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5959504" w:rsidR="002C35F4" w:rsidRDefault="00FC2432" w:rsidP="006C1832">
      <w:pPr>
        <w:spacing w:after="0" w:line="240" w:lineRule="auto"/>
        <w:rPr>
          <w:b/>
          <w:bCs/>
        </w:rPr>
      </w:pPr>
      <w:r>
        <w:rPr>
          <w:b/>
          <w:bCs/>
        </w:rPr>
        <w:t>31.08</w:t>
      </w:r>
      <w:r w:rsidR="00A80153">
        <w:rPr>
          <w:b/>
          <w:bCs/>
        </w:rPr>
        <w:t>.2021</w:t>
      </w:r>
      <w:r w:rsidR="00BB3BDC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10DF1910" w14:textId="50099314" w:rsidR="00AF6417" w:rsidRDefault="00FC2432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 w:rsidRPr="00FC2432">
        <w:rPr>
          <w:color w:val="000000"/>
          <w:sz w:val="24"/>
          <w:szCs w:val="24"/>
        </w:rPr>
        <w:t xml:space="preserve">Par </w:t>
      </w:r>
      <w:proofErr w:type="spellStart"/>
      <w:r w:rsidRPr="00FC2432">
        <w:rPr>
          <w:color w:val="000000"/>
          <w:sz w:val="24"/>
          <w:szCs w:val="24"/>
        </w:rPr>
        <w:t>heterologo</w:t>
      </w:r>
      <w:proofErr w:type="spellEnd"/>
      <w:r w:rsidRPr="00FC2432">
        <w:rPr>
          <w:color w:val="000000"/>
          <w:sz w:val="24"/>
          <w:szCs w:val="24"/>
        </w:rPr>
        <w:t xml:space="preserve"> Covid-19 vakcināciju</w:t>
      </w:r>
    </w:p>
    <w:p w14:paraId="1A5C4B32" w14:textId="77777777" w:rsidR="00FC2432" w:rsidRDefault="00FC2432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6B68566F" w14:textId="77777777" w:rsidR="00FC2432" w:rsidRPr="00FC2432" w:rsidRDefault="00FC2432" w:rsidP="00FC24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FC2432">
        <w:rPr>
          <w:rStyle w:val="normaltextrun"/>
          <w:rFonts w:asciiTheme="minorHAnsi" w:hAnsiTheme="minorHAnsi" w:cstheme="minorHAnsi"/>
          <w:color w:val="000000"/>
        </w:rPr>
        <w:t xml:space="preserve">Nacionālais veselības dienests vērš uzmanību, ka Covid-19 vakcinācijas rokasgrāmatas 17.08.21 versijas  </w:t>
      </w:r>
      <w:r w:rsidRPr="00FC24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II sadaļā Vakcinācijas veikšana</w:t>
      </w:r>
      <w:r w:rsidRPr="00FC243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ir iekļauts jauns punkts:</w:t>
      </w:r>
    </w:p>
    <w:p w14:paraId="1CC8C2DB" w14:textId="77777777" w:rsidR="00FC2432" w:rsidRPr="00FC2432" w:rsidRDefault="00FC2432" w:rsidP="00FC24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5CE82000" w14:textId="77777777" w:rsidR="00FC2432" w:rsidRPr="00FC2432" w:rsidRDefault="00FC2432" w:rsidP="00FC243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</w:rPr>
      </w:pPr>
      <w:r w:rsidRPr="00FC2432">
        <w:rPr>
          <w:rStyle w:val="normaltextrun"/>
          <w:rFonts w:asciiTheme="minorHAnsi" w:eastAsia="Times New Roman" w:hAnsiTheme="minorHAnsi" w:cstheme="minorHAnsi"/>
        </w:rPr>
        <w:t>Pēc Imunizācijas valsts padomes rekomendācijas atšķirīgu tehnoloģiju jeb tā saucamo </w:t>
      </w:r>
      <w:proofErr w:type="spellStart"/>
      <w:r w:rsidRPr="00FC2432">
        <w:rPr>
          <w:rStyle w:val="normaltextrun"/>
          <w:rFonts w:asciiTheme="minorHAnsi" w:eastAsia="Times New Roman" w:hAnsiTheme="minorHAnsi" w:cstheme="minorHAnsi"/>
        </w:rPr>
        <w:t>heterologo</w:t>
      </w:r>
      <w:proofErr w:type="spellEnd"/>
      <w:r w:rsidRPr="00FC2432">
        <w:rPr>
          <w:rStyle w:val="normaltextrun"/>
          <w:rFonts w:asciiTheme="minorHAnsi" w:eastAsia="Times New Roman" w:hAnsiTheme="minorHAnsi" w:cstheme="minorHAnsi"/>
        </w:rPr>
        <w:t> vakcināciju  primārajai imunizācijai pret Covid-19 var izmantot arī citos gadījumos. Lēmumu par to pieņem ārsts vai ārsta palīgs sadarbībā ar pacientu.</w:t>
      </w:r>
      <w:r w:rsidRPr="00FC2432">
        <w:rPr>
          <w:rStyle w:val="eop"/>
          <w:rFonts w:asciiTheme="minorHAnsi" w:eastAsia="Times New Roman" w:hAnsiTheme="minorHAnsi" w:cstheme="minorHAnsi"/>
        </w:rPr>
        <w:t> </w:t>
      </w:r>
    </w:p>
    <w:p w14:paraId="5020950A" w14:textId="77777777" w:rsidR="00FC2432" w:rsidRPr="00FC2432" w:rsidRDefault="00FC2432" w:rsidP="00FC24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0D026FD6" w14:textId="77777777" w:rsidR="00FC2432" w:rsidRPr="00FC2432" w:rsidRDefault="00FC2432" w:rsidP="00FC24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FC2432">
        <w:rPr>
          <w:rStyle w:val="eop"/>
          <w:rFonts w:asciiTheme="minorHAnsi" w:hAnsiTheme="minorHAnsi" w:cstheme="minorHAnsi"/>
          <w:color w:val="000000"/>
        </w:rPr>
        <w:t>Covid-19 vakcinācijas rokasgrāmata ir pieejam NVD tīmekļa vietnē:</w:t>
      </w:r>
    </w:p>
    <w:p w14:paraId="318917FF" w14:textId="77777777" w:rsidR="00FC2432" w:rsidRPr="00FC2432" w:rsidRDefault="00FC2432" w:rsidP="00FC24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hyperlink r:id="rId5" w:history="1">
        <w:r w:rsidRPr="00FC2432">
          <w:rPr>
            <w:rStyle w:val="Hyperlink"/>
            <w:rFonts w:asciiTheme="minorHAnsi" w:hAnsiTheme="minorHAnsi" w:cstheme="minorHAnsi"/>
          </w:rPr>
          <w:t>https://www.vmnvd.gov.lv/lv/vakcinacijas-rokasgramata-informativais-materials-vakcinacijas-veicejiem</w:t>
        </w:r>
      </w:hyperlink>
    </w:p>
    <w:p w14:paraId="736A4E67" w14:textId="77777777" w:rsidR="00FC2432" w:rsidRPr="00FC2432" w:rsidRDefault="00FC2432" w:rsidP="00FC24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04EAB2C" w14:textId="77777777" w:rsidR="00FC2432" w:rsidRPr="00FC2432" w:rsidRDefault="00FC2432" w:rsidP="00FC2432">
      <w:pPr>
        <w:jc w:val="both"/>
        <w:rPr>
          <w:rFonts w:cstheme="minorHAnsi"/>
        </w:rPr>
      </w:pPr>
      <w:proofErr w:type="spellStart"/>
      <w:r w:rsidRPr="00FC2432">
        <w:rPr>
          <w:rFonts w:cstheme="minorHAnsi"/>
          <w:lang w:val="en-US"/>
        </w:rPr>
        <w:t>Heterologā</w:t>
      </w:r>
      <w:proofErr w:type="spellEnd"/>
      <w:r w:rsidRPr="00FC2432">
        <w:rPr>
          <w:rFonts w:cstheme="minorHAnsi"/>
          <w:lang w:val="en-US"/>
        </w:rPr>
        <w:t xml:space="preserve"> </w:t>
      </w:r>
      <w:proofErr w:type="spellStart"/>
      <w:r w:rsidRPr="00FC2432">
        <w:rPr>
          <w:rFonts w:cstheme="minorHAnsi"/>
          <w:lang w:val="en-US"/>
        </w:rPr>
        <w:t>vakcinācija</w:t>
      </w:r>
      <w:proofErr w:type="spellEnd"/>
      <w:r w:rsidRPr="00FC2432">
        <w:rPr>
          <w:rFonts w:cstheme="minorHAnsi"/>
          <w:lang w:val="en-US"/>
        </w:rPr>
        <w:t xml:space="preserve"> </w:t>
      </w:r>
      <w:proofErr w:type="spellStart"/>
      <w:r w:rsidRPr="00FC2432">
        <w:rPr>
          <w:rFonts w:cstheme="minorHAnsi"/>
          <w:lang w:val="en-US"/>
        </w:rPr>
        <w:t>jeb</w:t>
      </w:r>
      <w:proofErr w:type="spellEnd"/>
      <w:r w:rsidRPr="00FC2432">
        <w:rPr>
          <w:rFonts w:cstheme="minorHAnsi"/>
          <w:lang w:val="en-US"/>
        </w:rPr>
        <w:t xml:space="preserve"> </w:t>
      </w:r>
      <w:proofErr w:type="spellStart"/>
      <w:r w:rsidRPr="00FC2432">
        <w:rPr>
          <w:rFonts w:cstheme="minorHAnsi"/>
          <w:lang w:val="en-US"/>
        </w:rPr>
        <w:t>vakcīnu</w:t>
      </w:r>
      <w:proofErr w:type="spellEnd"/>
      <w:r w:rsidRPr="00FC2432">
        <w:rPr>
          <w:rFonts w:cstheme="minorHAnsi"/>
          <w:lang w:val="en-US"/>
        </w:rPr>
        <w:t xml:space="preserve"> </w:t>
      </w:r>
      <w:proofErr w:type="spellStart"/>
      <w:r w:rsidRPr="00FC2432">
        <w:rPr>
          <w:rFonts w:cstheme="minorHAnsi"/>
          <w:lang w:val="en-US"/>
        </w:rPr>
        <w:t>miksēšanas</w:t>
      </w:r>
      <w:proofErr w:type="spellEnd"/>
      <w:r w:rsidRPr="00FC2432">
        <w:rPr>
          <w:rFonts w:cstheme="minorHAnsi"/>
          <w:lang w:val="en-US"/>
        </w:rPr>
        <w:t xml:space="preserve"> </w:t>
      </w:r>
      <w:proofErr w:type="spellStart"/>
      <w:r w:rsidRPr="00FC2432">
        <w:rPr>
          <w:rFonts w:cstheme="minorHAnsi"/>
          <w:lang w:val="en-US"/>
        </w:rPr>
        <w:t>gadījumā</w:t>
      </w:r>
      <w:proofErr w:type="spellEnd"/>
      <w:r w:rsidRPr="00FC2432">
        <w:rPr>
          <w:rFonts w:cstheme="minorHAnsi"/>
          <w:lang w:val="en-US"/>
        </w:rPr>
        <w:t>:</w:t>
      </w:r>
    </w:p>
    <w:p w14:paraId="7509843C" w14:textId="77777777" w:rsidR="00FC2432" w:rsidRPr="00FC2432" w:rsidRDefault="00FC2432" w:rsidP="00FC243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FC2432">
        <w:rPr>
          <w:rFonts w:eastAsia="Times New Roman" w:cstheme="minorHAnsi"/>
          <w:lang w:val="en-US"/>
        </w:rPr>
        <w:t>imūnā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atbilde</w:t>
      </w:r>
      <w:proofErr w:type="spellEnd"/>
      <w:r w:rsidRPr="00FC2432">
        <w:rPr>
          <w:rFonts w:eastAsia="Times New Roman" w:cstheme="minorHAnsi"/>
          <w:lang w:val="en-US"/>
        </w:rPr>
        <w:t xml:space="preserve"> nav </w:t>
      </w:r>
      <w:proofErr w:type="spellStart"/>
      <w:r w:rsidRPr="00FC2432">
        <w:rPr>
          <w:rFonts w:eastAsia="Times New Roman" w:cstheme="minorHAnsi"/>
          <w:lang w:val="en-US"/>
        </w:rPr>
        <w:t>sliktāka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kā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homogēnās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vakcinācijas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proofErr w:type="gramStart"/>
      <w:r w:rsidRPr="00FC2432">
        <w:rPr>
          <w:rFonts w:eastAsia="Times New Roman" w:cstheme="minorHAnsi"/>
          <w:lang w:val="en-US"/>
        </w:rPr>
        <w:t>gadījumā</w:t>
      </w:r>
      <w:proofErr w:type="spellEnd"/>
      <w:r w:rsidRPr="00FC2432">
        <w:rPr>
          <w:rFonts w:eastAsia="Times New Roman" w:cstheme="minorHAnsi"/>
          <w:lang w:val="en-US"/>
        </w:rPr>
        <w:t>;</w:t>
      </w:r>
      <w:proofErr w:type="gramEnd"/>
    </w:p>
    <w:p w14:paraId="0922D60E" w14:textId="77777777" w:rsidR="00FC2432" w:rsidRPr="00FC2432" w:rsidRDefault="00FC2432" w:rsidP="00FC243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FC2432">
        <w:rPr>
          <w:rFonts w:eastAsia="Times New Roman" w:cstheme="minorHAnsi"/>
          <w:lang w:val="en-US"/>
        </w:rPr>
        <w:t>nedaudz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biežākas</w:t>
      </w:r>
      <w:proofErr w:type="spellEnd"/>
      <w:r w:rsidRPr="00FC2432">
        <w:rPr>
          <w:rFonts w:eastAsia="Times New Roman" w:cstheme="minorHAnsi"/>
          <w:lang w:val="en-US"/>
        </w:rPr>
        <w:t xml:space="preserve"> un </w:t>
      </w:r>
      <w:proofErr w:type="spellStart"/>
      <w:r w:rsidRPr="00FC2432">
        <w:rPr>
          <w:rFonts w:eastAsia="Times New Roman" w:cstheme="minorHAnsi"/>
          <w:lang w:val="en-US"/>
        </w:rPr>
        <w:t>izteiktākas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nevēlamie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notikumu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pēc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vakcinācijas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jeb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proofErr w:type="gramStart"/>
      <w:r w:rsidRPr="00FC2432">
        <w:rPr>
          <w:rFonts w:eastAsia="Times New Roman" w:cstheme="minorHAnsi"/>
          <w:lang w:val="en-US"/>
        </w:rPr>
        <w:t>blakusparādības</w:t>
      </w:r>
      <w:proofErr w:type="spellEnd"/>
      <w:r w:rsidRPr="00FC2432">
        <w:rPr>
          <w:rFonts w:eastAsia="Times New Roman" w:cstheme="minorHAnsi"/>
          <w:lang w:val="en-US"/>
        </w:rPr>
        <w:t>;</w:t>
      </w:r>
      <w:proofErr w:type="gramEnd"/>
    </w:p>
    <w:p w14:paraId="187A8C10" w14:textId="77777777" w:rsidR="00FC2432" w:rsidRPr="00FC2432" w:rsidRDefault="00FC2432" w:rsidP="00FC243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FC2432">
        <w:rPr>
          <w:rFonts w:eastAsia="Times New Roman" w:cstheme="minorHAnsi"/>
          <w:lang w:val="en-US"/>
        </w:rPr>
        <w:t>lēmumu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heterologo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vakcināciju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pieņem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ārsts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vai</w:t>
      </w:r>
      <w:proofErr w:type="spellEnd"/>
      <w:r w:rsidRPr="00FC2432">
        <w:rPr>
          <w:rFonts w:eastAsia="Times New Roman" w:cstheme="minorHAnsi"/>
          <w:lang w:val="en-US"/>
        </w:rPr>
        <w:t xml:space="preserve"> ārsta </w:t>
      </w:r>
      <w:proofErr w:type="spellStart"/>
      <w:r w:rsidRPr="00FC2432">
        <w:rPr>
          <w:rFonts w:eastAsia="Times New Roman" w:cstheme="minorHAnsi"/>
          <w:lang w:val="en-US"/>
        </w:rPr>
        <w:t>palīgs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sadarbībā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r w:rsidRPr="00FC2432">
        <w:rPr>
          <w:rFonts w:eastAsia="Times New Roman" w:cstheme="minorHAnsi"/>
          <w:lang w:val="en-US"/>
        </w:rPr>
        <w:t>ar</w:t>
      </w:r>
      <w:proofErr w:type="spellEnd"/>
      <w:r w:rsidRPr="00FC2432">
        <w:rPr>
          <w:rFonts w:eastAsia="Times New Roman" w:cstheme="minorHAnsi"/>
          <w:lang w:val="en-US"/>
        </w:rPr>
        <w:t xml:space="preserve"> </w:t>
      </w:r>
      <w:proofErr w:type="spellStart"/>
      <w:proofErr w:type="gramStart"/>
      <w:r w:rsidRPr="00FC2432">
        <w:rPr>
          <w:rFonts w:eastAsia="Times New Roman" w:cstheme="minorHAnsi"/>
          <w:lang w:val="en-US"/>
        </w:rPr>
        <w:t>pacientu</w:t>
      </w:r>
      <w:proofErr w:type="spellEnd"/>
      <w:r w:rsidRPr="00FC2432">
        <w:rPr>
          <w:rFonts w:eastAsia="Times New Roman" w:cstheme="minorHAnsi"/>
          <w:lang w:val="en-US"/>
        </w:rPr>
        <w:t>;</w:t>
      </w:r>
      <w:proofErr w:type="gramEnd"/>
    </w:p>
    <w:p w14:paraId="305C0566" w14:textId="77777777" w:rsidR="00FC2432" w:rsidRPr="00FC2432" w:rsidRDefault="00FC2432" w:rsidP="00FC2432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FC2432">
        <w:rPr>
          <w:rFonts w:asciiTheme="minorHAnsi" w:eastAsia="Times New Roman" w:hAnsiTheme="minorHAnsi" w:cstheme="minorHAnsi"/>
        </w:rPr>
        <w:t>ievadot datus e veselībā personai ir jānorāda 2. pote.</w:t>
      </w:r>
    </w:p>
    <w:p w14:paraId="5547EDC0" w14:textId="77777777" w:rsidR="00FC2432" w:rsidRPr="00FC2432" w:rsidRDefault="00FC2432" w:rsidP="00FC2432">
      <w:pPr>
        <w:jc w:val="both"/>
        <w:rPr>
          <w:rFonts w:cstheme="minorHAnsi"/>
        </w:rPr>
      </w:pPr>
    </w:p>
    <w:p w14:paraId="0129D989" w14:textId="70684693" w:rsidR="006721D1" w:rsidRPr="006721D1" w:rsidRDefault="006721D1" w:rsidP="00FC2432">
      <w:pPr>
        <w:ind w:firstLine="720"/>
        <w:jc w:val="both"/>
        <w:rPr>
          <w:b/>
          <w:bCs/>
        </w:rPr>
      </w:pPr>
    </w:p>
    <w:sectPr w:rsidR="006721D1" w:rsidRPr="00672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7803"/>
    <w:multiLevelType w:val="hybridMultilevel"/>
    <w:tmpl w:val="E0604032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442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6C50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0C70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0A6E0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E66C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47C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22047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3CE1E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A4B5E"/>
    <w:multiLevelType w:val="hybridMultilevel"/>
    <w:tmpl w:val="3F841A48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17"/>
  </w:num>
  <w:num w:numId="6">
    <w:abstractNumId w:val="10"/>
  </w:num>
  <w:num w:numId="7">
    <w:abstractNumId w:val="15"/>
  </w:num>
  <w:num w:numId="8">
    <w:abstractNumId w:val="6"/>
  </w:num>
  <w:num w:numId="9">
    <w:abstractNumId w:val="2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8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E3B83"/>
    <w:rsid w:val="00416FA7"/>
    <w:rsid w:val="004E2EB3"/>
    <w:rsid w:val="00574CB8"/>
    <w:rsid w:val="005D303E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52E"/>
    <w:rsid w:val="00BB3BDC"/>
    <w:rsid w:val="00BF4208"/>
    <w:rsid w:val="00CF744E"/>
    <w:rsid w:val="00D459AA"/>
    <w:rsid w:val="00D61774"/>
    <w:rsid w:val="00EC2A53"/>
    <w:rsid w:val="00F51696"/>
    <w:rsid w:val="00FC2432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FC2432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normaltextrun">
    <w:name w:val="normaltextrun"/>
    <w:basedOn w:val="DefaultParagraphFont"/>
    <w:rsid w:val="00FC2432"/>
  </w:style>
  <w:style w:type="character" w:customStyle="1" w:styleId="eop">
    <w:name w:val="eop"/>
    <w:basedOn w:val="DefaultParagraphFont"/>
    <w:rsid w:val="00FC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www.vmnvd.gov.lv%2Flv%2Fvakcinacijas-rokasgramata-informativais-materials-vakcinacijas-veicejiem&amp;data=04%7C01%7CAnita.Zolmane%40vmnvd.gov.lv%7C686e6b820034493ff29108d96c8063a3%7Cdbc9012d628b43d4b1908a730f7e1e96%7C0%7C0%7C637660120943346441%7CUnknown%7CTWFpbGZsb3d8eyJWIjoiMC4wLjAwMDAiLCJQIjoiV2luMzIiLCJBTiI6Ik1haWwiLCJXVCI6Mn0%3D%7C1000&amp;sdata=SQsBjwxgYi%2B1qAO6Nsg8G6R4isR7%2FbbSLfyoWknuzU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2021-09-03T12:26:00Z</dcterms:created>
  <dcterms:modified xsi:type="dcterms:W3CDTF">2021-09-03T12:27:00Z</dcterms:modified>
</cp:coreProperties>
</file>