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A8E7F" w14:textId="583FB17F" w:rsidR="00292467" w:rsidRPr="00292467" w:rsidRDefault="00292467" w:rsidP="002924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29246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Līguma par </w:t>
      </w:r>
      <w:r w:rsidR="000128C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sekundārās ambulatorās </w:t>
      </w:r>
      <w:r w:rsidRPr="0029246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veselības</w:t>
      </w:r>
    </w:p>
    <w:p w14:paraId="04F9871D" w14:textId="77777777" w:rsidR="00292467" w:rsidRPr="00292467" w:rsidRDefault="00292467" w:rsidP="002924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29246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aprūpes pakalpojumu sniegšanu un apmaksu</w:t>
      </w:r>
    </w:p>
    <w:p w14:paraId="73C12971" w14:textId="3159B037" w:rsidR="00292467" w:rsidRPr="00292467" w:rsidRDefault="00684937" w:rsidP="002924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7</w:t>
      </w:r>
      <w:r w:rsidR="00292467" w:rsidRPr="0029246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.1.</w:t>
      </w:r>
      <w:r w:rsidR="0029246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1</w:t>
      </w:r>
      <w:r w:rsidR="001F117F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7</w:t>
      </w:r>
      <w:bookmarkStart w:id="0" w:name="_GoBack"/>
      <w:bookmarkEnd w:id="0"/>
      <w:r w:rsidR="00292467" w:rsidRPr="0029246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.punkts</w:t>
      </w:r>
    </w:p>
    <w:p w14:paraId="545FBFF2" w14:textId="77777777" w:rsidR="00292467" w:rsidRDefault="00292467" w:rsidP="00292467">
      <w:pPr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539654" w14:textId="77777777" w:rsidR="00292467" w:rsidRDefault="00292467" w:rsidP="00292467">
      <w:pPr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BB188A" w14:textId="4EC09C67" w:rsidR="00201635" w:rsidRPr="00DD646F" w:rsidRDefault="00DD646F" w:rsidP="00292467">
      <w:pPr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D646F">
        <w:rPr>
          <w:rFonts w:ascii="Times New Roman" w:eastAsia="Calibri" w:hAnsi="Times New Roman" w:cs="Times New Roman"/>
          <w:b/>
          <w:sz w:val="24"/>
          <w:szCs w:val="24"/>
        </w:rPr>
        <w:t>Metodiskās vadlīnijas par ļaundabīgo audzēju primāro diagnostiku</w:t>
      </w:r>
    </w:p>
    <w:p w14:paraId="59A94212" w14:textId="77777777" w:rsidR="00292467" w:rsidRDefault="00292467" w:rsidP="00292467">
      <w:pPr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588182" w14:textId="77777777" w:rsidR="00292467" w:rsidRDefault="00292467" w:rsidP="00292467">
      <w:pPr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6D3151" w14:textId="1E13B6F7" w:rsidR="00C33955" w:rsidRDefault="00C45CE3" w:rsidP="002924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Saskaņā ar 2018. gada 28</w:t>
      </w:r>
      <w:r w:rsidR="00C33955" w:rsidRPr="005043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augustā</w:t>
      </w:r>
      <w:r w:rsidR="00C33955" w:rsidRPr="00504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MK Noteikumu</w:t>
      </w:r>
      <w:r w:rsidR="00C33955" w:rsidRPr="005043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Nr.555</w:t>
      </w:r>
      <w:r w:rsidR="00C33955" w:rsidRPr="005043B1">
        <w:rPr>
          <w:rFonts w:ascii="Times New Roman" w:hAnsi="Times New Roman" w:cs="Times New Roman"/>
          <w:sz w:val="24"/>
          <w:szCs w:val="24"/>
        </w:rPr>
        <w:t xml:space="preserve"> "Veselības aprūpes organizēšanas un finansēšanas kārtība”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CE3"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Nodaļas</w:t>
      </w:r>
      <w:r w:rsidRPr="00C45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45CE3">
        <w:rPr>
          <w:rFonts w:ascii="Times New Roman" w:hAnsi="Times New Roman" w:cs="Times New Roman"/>
          <w:sz w:val="24"/>
          <w:szCs w:val="24"/>
        </w:rPr>
        <w:t>Rindu veidošanas nosacījumi veselības aprūpes pakalpojumu saņemšanai</w:t>
      </w:r>
      <w:r>
        <w:rPr>
          <w:rFonts w:ascii="Times New Roman" w:hAnsi="Times New Roman" w:cs="Times New Roman"/>
          <w:sz w:val="24"/>
          <w:szCs w:val="24"/>
        </w:rPr>
        <w:t>” 61.3. punktu</w:t>
      </w:r>
      <w:r w:rsidR="00C33955" w:rsidRPr="005043B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33955" w:rsidRPr="00F92EF4">
        <w:rPr>
          <w:rFonts w:ascii="Times New Roman" w:hAnsi="Times New Roman" w:cs="Times New Roman"/>
          <w:b/>
          <w:bCs/>
          <w:sz w:val="24"/>
          <w:szCs w:val="24"/>
        </w:rPr>
        <w:t xml:space="preserve">pirmā onkologa vai hematologa </w:t>
      </w:r>
      <w:r w:rsidR="000A6CEC" w:rsidRPr="00F92EF4">
        <w:rPr>
          <w:rFonts w:ascii="Times New Roman" w:hAnsi="Times New Roman" w:cs="Times New Roman"/>
          <w:b/>
          <w:bCs/>
          <w:sz w:val="24"/>
          <w:szCs w:val="24"/>
        </w:rPr>
        <w:t xml:space="preserve">(turpmāk –speciālista) </w:t>
      </w:r>
      <w:r w:rsidR="00C33955" w:rsidRPr="00F92EF4">
        <w:rPr>
          <w:rFonts w:ascii="Times New Roman" w:hAnsi="Times New Roman" w:cs="Times New Roman"/>
          <w:b/>
          <w:bCs/>
          <w:sz w:val="24"/>
          <w:szCs w:val="24"/>
        </w:rPr>
        <w:t xml:space="preserve"> konsultācija jānodrošina ne vēlāk kā desmit darba dienu laikā no brīža, kad persona vērsusies ārstniecības iestādē</w:t>
      </w:r>
      <w:r w:rsidR="00C33955" w:rsidRPr="005043B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09C925" w14:textId="77777777" w:rsidR="00292467" w:rsidRPr="005043B1" w:rsidRDefault="00292467" w:rsidP="002924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764650" w14:textId="77777777" w:rsidR="00C33955" w:rsidRDefault="00C33955" w:rsidP="0029246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3B1">
        <w:rPr>
          <w:rFonts w:ascii="Times New Roman" w:hAnsi="Times New Roman" w:cs="Times New Roman"/>
          <w:bCs/>
          <w:sz w:val="24"/>
          <w:szCs w:val="24"/>
        </w:rPr>
        <w:t>Lai šo punktu izpildītu, precizējam nosacījumus, kādi ievērojami, nosūtot pacientu uz pirmreizēju vizīti pie speciālista</w:t>
      </w:r>
      <w:r w:rsidR="00896B1F" w:rsidRPr="005043B1">
        <w:rPr>
          <w:rFonts w:ascii="Times New Roman" w:hAnsi="Times New Roman" w:cs="Times New Roman"/>
          <w:bCs/>
          <w:sz w:val="24"/>
          <w:szCs w:val="24"/>
        </w:rPr>
        <w:t xml:space="preserve"> diagnozes galīgai verifikācijai un tālākās </w:t>
      </w:r>
      <w:r w:rsidR="009A1B51" w:rsidRPr="005043B1">
        <w:rPr>
          <w:rFonts w:ascii="Times New Roman" w:hAnsi="Times New Roman" w:cs="Times New Roman"/>
          <w:bCs/>
          <w:sz w:val="24"/>
          <w:szCs w:val="24"/>
        </w:rPr>
        <w:t xml:space="preserve">novērošanas un izmeklēšanas </w:t>
      </w:r>
      <w:r w:rsidR="00896B1F" w:rsidRPr="005043B1">
        <w:rPr>
          <w:rFonts w:ascii="Times New Roman" w:hAnsi="Times New Roman" w:cs="Times New Roman"/>
          <w:bCs/>
          <w:sz w:val="24"/>
          <w:szCs w:val="24"/>
        </w:rPr>
        <w:t xml:space="preserve">stratēģijas un </w:t>
      </w:r>
      <w:r w:rsidR="009A1B51" w:rsidRPr="005043B1">
        <w:rPr>
          <w:rFonts w:ascii="Times New Roman" w:hAnsi="Times New Roman" w:cs="Times New Roman"/>
          <w:bCs/>
          <w:sz w:val="24"/>
          <w:szCs w:val="24"/>
        </w:rPr>
        <w:t xml:space="preserve">terapijas </w:t>
      </w:r>
      <w:r w:rsidR="00896B1F" w:rsidRPr="005043B1">
        <w:rPr>
          <w:rFonts w:ascii="Times New Roman" w:hAnsi="Times New Roman" w:cs="Times New Roman"/>
          <w:bCs/>
          <w:sz w:val="24"/>
          <w:szCs w:val="24"/>
        </w:rPr>
        <w:t>taktikas lemšanai</w:t>
      </w:r>
      <w:r w:rsidRPr="005043B1">
        <w:rPr>
          <w:rFonts w:ascii="Times New Roman" w:hAnsi="Times New Roman" w:cs="Times New Roman"/>
          <w:bCs/>
          <w:sz w:val="24"/>
          <w:szCs w:val="24"/>
        </w:rPr>
        <w:t>:</w:t>
      </w:r>
    </w:p>
    <w:p w14:paraId="49745BE7" w14:textId="77777777" w:rsidR="00292467" w:rsidRPr="005043B1" w:rsidRDefault="00292467" w:rsidP="0029246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F69C0A" w14:textId="77777777" w:rsidR="00C33955" w:rsidRDefault="00C33955" w:rsidP="002924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3B1">
        <w:rPr>
          <w:rFonts w:ascii="Times New Roman" w:hAnsi="Times New Roman" w:cs="Times New Roman"/>
          <w:bCs/>
          <w:sz w:val="24"/>
          <w:szCs w:val="24"/>
        </w:rPr>
        <w:t xml:space="preserve">Pastāv klīniskas aizdomas par onkoloģisku diagnozi pacientiem ar vizuālas lokalizācijas audzējiem: āda, </w:t>
      </w:r>
      <w:r w:rsidR="00E74579" w:rsidRPr="005043B1">
        <w:rPr>
          <w:rFonts w:ascii="Times New Roman" w:hAnsi="Times New Roman" w:cs="Times New Roman"/>
          <w:bCs/>
          <w:sz w:val="24"/>
          <w:szCs w:val="24"/>
        </w:rPr>
        <w:t xml:space="preserve">mīkstie audi, </w:t>
      </w:r>
      <w:r w:rsidRPr="005043B1">
        <w:rPr>
          <w:rFonts w:ascii="Times New Roman" w:hAnsi="Times New Roman" w:cs="Times New Roman"/>
          <w:bCs/>
          <w:sz w:val="24"/>
          <w:szCs w:val="24"/>
        </w:rPr>
        <w:t xml:space="preserve">lūpas, </w:t>
      </w:r>
      <w:r w:rsidR="00896B1F" w:rsidRPr="005043B1">
        <w:rPr>
          <w:rFonts w:ascii="Times New Roman" w:hAnsi="Times New Roman" w:cs="Times New Roman"/>
          <w:bCs/>
          <w:sz w:val="24"/>
          <w:szCs w:val="24"/>
        </w:rPr>
        <w:t xml:space="preserve">mēle, </w:t>
      </w:r>
      <w:r w:rsidRPr="005043B1">
        <w:rPr>
          <w:rFonts w:ascii="Times New Roman" w:hAnsi="Times New Roman" w:cs="Times New Roman"/>
          <w:bCs/>
          <w:sz w:val="24"/>
          <w:szCs w:val="24"/>
        </w:rPr>
        <w:t>mutes dobums</w:t>
      </w:r>
      <w:r w:rsidR="00896B1F" w:rsidRPr="005043B1">
        <w:rPr>
          <w:rFonts w:ascii="Times New Roman" w:hAnsi="Times New Roman" w:cs="Times New Roman"/>
          <w:bCs/>
          <w:sz w:val="24"/>
          <w:szCs w:val="24"/>
        </w:rPr>
        <w:t>, ārējie dzimumorgāni;</w:t>
      </w:r>
    </w:p>
    <w:p w14:paraId="02CCED6D" w14:textId="77777777" w:rsidR="00292467" w:rsidRPr="00292467" w:rsidRDefault="00292467" w:rsidP="002924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BD0E25" w14:textId="77777777" w:rsidR="00896B1F" w:rsidRDefault="00896B1F" w:rsidP="002924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3B1">
        <w:rPr>
          <w:rFonts w:ascii="Times New Roman" w:hAnsi="Times New Roman" w:cs="Times New Roman"/>
          <w:bCs/>
          <w:sz w:val="24"/>
          <w:szCs w:val="24"/>
        </w:rPr>
        <w:t>Onkoloģiska diagnoze ir tuvu pierādīta, veicot papildus izmeklējumus, kuros nepārprotami ir norāde par vēža iespējamību (</w:t>
      </w:r>
      <w:proofErr w:type="spellStart"/>
      <w:r w:rsidRPr="005043B1">
        <w:rPr>
          <w:rFonts w:ascii="Times New Roman" w:hAnsi="Times New Roman" w:cs="Times New Roman"/>
          <w:bCs/>
          <w:sz w:val="24"/>
          <w:szCs w:val="24"/>
        </w:rPr>
        <w:t>ultrasonoskopija</w:t>
      </w:r>
      <w:proofErr w:type="spellEnd"/>
      <w:r w:rsidRPr="005043B1">
        <w:rPr>
          <w:rFonts w:ascii="Times New Roman" w:hAnsi="Times New Roman" w:cs="Times New Roman"/>
          <w:bCs/>
          <w:sz w:val="24"/>
          <w:szCs w:val="24"/>
        </w:rPr>
        <w:t>, rentgenogrāfija, datortomogrāfija vai</w:t>
      </w:r>
      <w:r w:rsidR="003211E9" w:rsidRPr="005043B1">
        <w:rPr>
          <w:rFonts w:ascii="Times New Roman" w:hAnsi="Times New Roman" w:cs="Times New Roman"/>
          <w:bCs/>
          <w:sz w:val="24"/>
          <w:szCs w:val="24"/>
        </w:rPr>
        <w:t xml:space="preserve"> cita </w:t>
      </w:r>
      <w:proofErr w:type="spellStart"/>
      <w:r w:rsidR="003211E9" w:rsidRPr="005043B1">
        <w:rPr>
          <w:rFonts w:ascii="Times New Roman" w:hAnsi="Times New Roman" w:cs="Times New Roman"/>
          <w:bCs/>
          <w:sz w:val="24"/>
          <w:szCs w:val="24"/>
        </w:rPr>
        <w:t>attēldiagnostiska</w:t>
      </w:r>
      <w:proofErr w:type="spellEnd"/>
      <w:r w:rsidR="003211E9" w:rsidRPr="005043B1">
        <w:rPr>
          <w:rFonts w:ascii="Times New Roman" w:hAnsi="Times New Roman" w:cs="Times New Roman"/>
          <w:bCs/>
          <w:sz w:val="24"/>
          <w:szCs w:val="24"/>
        </w:rPr>
        <w:t xml:space="preserve"> metode;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 xml:space="preserve"> histoloģisk</w:t>
      </w:r>
      <w:r w:rsidR="005043B1">
        <w:rPr>
          <w:rFonts w:ascii="Times New Roman" w:hAnsi="Times New Roman" w:cs="Times New Roman"/>
          <w:bCs/>
          <w:sz w:val="24"/>
          <w:szCs w:val="24"/>
        </w:rPr>
        <w:t>a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 xml:space="preserve"> vai </w:t>
      </w:r>
      <w:proofErr w:type="spellStart"/>
      <w:r w:rsidR="00662477" w:rsidRPr="005043B1">
        <w:rPr>
          <w:rFonts w:ascii="Times New Roman" w:hAnsi="Times New Roman" w:cs="Times New Roman"/>
          <w:bCs/>
          <w:sz w:val="24"/>
          <w:szCs w:val="24"/>
        </w:rPr>
        <w:t>citoloģisk</w:t>
      </w:r>
      <w:r w:rsidR="005043B1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662477" w:rsidRPr="005043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2477" w:rsidRPr="005043B1">
        <w:rPr>
          <w:rFonts w:ascii="Times New Roman" w:hAnsi="Times New Roman" w:cs="Times New Roman"/>
          <w:bCs/>
          <w:sz w:val="24"/>
          <w:szCs w:val="24"/>
        </w:rPr>
        <w:t>atrade</w:t>
      </w:r>
      <w:proofErr w:type="spellEnd"/>
      <w:r w:rsidR="00662477" w:rsidRPr="005043B1">
        <w:rPr>
          <w:rFonts w:ascii="Times New Roman" w:hAnsi="Times New Roman" w:cs="Times New Roman"/>
          <w:bCs/>
          <w:sz w:val="24"/>
          <w:szCs w:val="24"/>
        </w:rPr>
        <w:t>, laborator</w:t>
      </w:r>
      <w:r w:rsidR="005043B1">
        <w:rPr>
          <w:rFonts w:ascii="Times New Roman" w:hAnsi="Times New Roman" w:cs="Times New Roman"/>
          <w:bCs/>
          <w:sz w:val="24"/>
          <w:szCs w:val="24"/>
        </w:rPr>
        <w:t>isko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 xml:space="preserve"> izmeklējumu rezultāti</w:t>
      </w:r>
      <w:r w:rsidR="003211E9" w:rsidRPr="005043B1">
        <w:rPr>
          <w:rFonts w:ascii="Times New Roman" w:hAnsi="Times New Roman" w:cs="Times New Roman"/>
          <w:bCs/>
          <w:sz w:val="24"/>
          <w:szCs w:val="24"/>
        </w:rPr>
        <w:t>)</w:t>
      </w:r>
      <w:r w:rsidR="00292467">
        <w:rPr>
          <w:rFonts w:ascii="Times New Roman" w:hAnsi="Times New Roman" w:cs="Times New Roman"/>
          <w:bCs/>
          <w:sz w:val="24"/>
          <w:szCs w:val="24"/>
        </w:rPr>
        <w:t>;</w:t>
      </w:r>
    </w:p>
    <w:p w14:paraId="11D466FB" w14:textId="77777777" w:rsidR="00292467" w:rsidRPr="00292467" w:rsidRDefault="00292467" w:rsidP="002924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7F64DF" w14:textId="77777777" w:rsidR="00896B1F" w:rsidRDefault="00896B1F" w:rsidP="002924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3B1">
        <w:rPr>
          <w:rFonts w:ascii="Times New Roman" w:hAnsi="Times New Roman" w:cs="Times New Roman"/>
          <w:bCs/>
          <w:sz w:val="24"/>
          <w:szCs w:val="24"/>
        </w:rPr>
        <w:t>Pacientam pastāv aizdomīgas sūdzības vai simptomi vismaz 3 nedēļas pēc kārtas</w:t>
      </w:r>
      <w:r w:rsidR="009A1B51" w:rsidRPr="005043B1">
        <w:rPr>
          <w:rFonts w:ascii="Times New Roman" w:hAnsi="Times New Roman" w:cs="Times New Roman"/>
          <w:bCs/>
          <w:sz w:val="24"/>
          <w:szCs w:val="24"/>
        </w:rPr>
        <w:t>,</w:t>
      </w:r>
      <w:r w:rsidR="00E74579" w:rsidRPr="005043B1">
        <w:rPr>
          <w:rFonts w:ascii="Times New Roman" w:hAnsi="Times New Roman" w:cs="Times New Roman"/>
          <w:bCs/>
          <w:sz w:val="24"/>
          <w:szCs w:val="24"/>
        </w:rPr>
        <w:t xml:space="preserve"> kas nemainās standarta terapijas laikā</w:t>
      </w:r>
      <w:r w:rsidR="009A1B51" w:rsidRPr="005043B1">
        <w:rPr>
          <w:rFonts w:ascii="Times New Roman" w:hAnsi="Times New Roman" w:cs="Times New Roman"/>
          <w:bCs/>
          <w:sz w:val="24"/>
          <w:szCs w:val="24"/>
        </w:rPr>
        <w:t xml:space="preserve"> un</w:t>
      </w:r>
      <w:r w:rsidRPr="005043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43B1">
        <w:rPr>
          <w:rFonts w:ascii="Times New Roman" w:hAnsi="Times New Roman" w:cs="Times New Roman"/>
          <w:bCs/>
          <w:sz w:val="24"/>
          <w:szCs w:val="24"/>
        </w:rPr>
        <w:t>attēldiagnostiskā</w:t>
      </w:r>
      <w:proofErr w:type="spellEnd"/>
      <w:r w:rsidRPr="005043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154E" w:rsidRPr="005043B1">
        <w:rPr>
          <w:rFonts w:ascii="Times New Roman" w:hAnsi="Times New Roman" w:cs="Times New Roman"/>
          <w:bCs/>
          <w:sz w:val="24"/>
          <w:szCs w:val="24"/>
        </w:rPr>
        <w:t xml:space="preserve">vai cita </w:t>
      </w:r>
      <w:proofErr w:type="spellStart"/>
      <w:r w:rsidRPr="005043B1">
        <w:rPr>
          <w:rFonts w:ascii="Times New Roman" w:hAnsi="Times New Roman" w:cs="Times New Roman"/>
          <w:bCs/>
          <w:sz w:val="24"/>
          <w:szCs w:val="24"/>
        </w:rPr>
        <w:t>atrade</w:t>
      </w:r>
      <w:proofErr w:type="spellEnd"/>
      <w:r w:rsidRPr="005043B1">
        <w:rPr>
          <w:rFonts w:ascii="Times New Roman" w:hAnsi="Times New Roman" w:cs="Times New Roman"/>
          <w:bCs/>
          <w:sz w:val="24"/>
          <w:szCs w:val="24"/>
        </w:rPr>
        <w:t xml:space="preserve"> norāda uz vēža iespējamību;</w:t>
      </w:r>
    </w:p>
    <w:p w14:paraId="5E4D845B" w14:textId="77777777" w:rsidR="00292467" w:rsidRPr="00292467" w:rsidRDefault="00292467" w:rsidP="002924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DB883C" w14:textId="77777777" w:rsidR="00292467" w:rsidRDefault="009A1B51" w:rsidP="002924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3B1">
        <w:rPr>
          <w:rFonts w:ascii="Times New Roman" w:hAnsi="Times New Roman" w:cs="Times New Roman"/>
          <w:bCs/>
          <w:sz w:val="24"/>
          <w:szCs w:val="24"/>
        </w:rPr>
        <w:t>Pacientam personīgi jau ir bijus</w:t>
      </w:r>
      <w:r w:rsidR="005043B1" w:rsidRPr="005043B1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5043B1">
        <w:rPr>
          <w:rFonts w:ascii="Times New Roman" w:hAnsi="Times New Roman" w:cs="Times New Roman"/>
          <w:bCs/>
          <w:sz w:val="24"/>
          <w:szCs w:val="24"/>
        </w:rPr>
        <w:t xml:space="preserve">cita </w:t>
      </w:r>
      <w:r w:rsidR="005043B1" w:rsidRPr="005043B1">
        <w:rPr>
          <w:rFonts w:ascii="Times New Roman" w:hAnsi="Times New Roman" w:cs="Times New Roman"/>
          <w:bCs/>
          <w:sz w:val="24"/>
          <w:szCs w:val="24"/>
        </w:rPr>
        <w:t xml:space="preserve">onkoloģiska diagnoze anamnēzē. </w:t>
      </w:r>
      <w:r w:rsidR="003211E9" w:rsidRPr="005043B1">
        <w:rPr>
          <w:rFonts w:ascii="Times New Roman" w:hAnsi="Times New Roman" w:cs="Times New Roman"/>
          <w:bCs/>
          <w:sz w:val="24"/>
          <w:szCs w:val="24"/>
        </w:rPr>
        <w:t xml:space="preserve">Pirmreizēja konsultācija desmit dienu laikā būtu nepieciešama, ja pacients vairs nav dinamiskās novērošanas uzskaitē, bet  </w:t>
      </w:r>
      <w:r w:rsidR="005043B1">
        <w:rPr>
          <w:rFonts w:ascii="Times New Roman" w:hAnsi="Times New Roman" w:cs="Times New Roman"/>
          <w:bCs/>
          <w:sz w:val="24"/>
          <w:szCs w:val="24"/>
        </w:rPr>
        <w:t>pastāv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6CEC" w:rsidRPr="005043B1">
        <w:rPr>
          <w:rFonts w:ascii="Times New Roman" w:hAnsi="Times New Roman" w:cs="Times New Roman"/>
          <w:bCs/>
          <w:sz w:val="24"/>
          <w:szCs w:val="24"/>
        </w:rPr>
        <w:t>1. vai 2. vai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 xml:space="preserve"> 3.punkta nosacījumi</w:t>
      </w:r>
      <w:r w:rsidR="00292467">
        <w:rPr>
          <w:rFonts w:ascii="Times New Roman" w:hAnsi="Times New Roman" w:cs="Times New Roman"/>
          <w:bCs/>
          <w:sz w:val="24"/>
          <w:szCs w:val="24"/>
        </w:rPr>
        <w:t>;</w:t>
      </w:r>
    </w:p>
    <w:p w14:paraId="270660FB" w14:textId="77777777" w:rsidR="00896B1F" w:rsidRPr="00292467" w:rsidRDefault="00662477" w:rsidP="002924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46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C34856" w14:textId="77777777" w:rsidR="000A6CEC" w:rsidRPr="005043B1" w:rsidRDefault="009A1B51" w:rsidP="002924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3B1">
        <w:rPr>
          <w:rFonts w:ascii="Times New Roman" w:hAnsi="Times New Roman" w:cs="Times New Roman"/>
          <w:bCs/>
          <w:sz w:val="24"/>
          <w:szCs w:val="24"/>
        </w:rPr>
        <w:t>Pacientam ir pozitīva ģimenes anamnēze (krūts vai zarnu audzēji vismaz divu pirmās un otrās pakāpes radinieku vidū)</w:t>
      </w:r>
      <w:r w:rsidR="005043B1">
        <w:rPr>
          <w:rFonts w:ascii="Times New Roman" w:hAnsi="Times New Roman" w:cs="Times New Roman"/>
          <w:bCs/>
          <w:sz w:val="24"/>
          <w:szCs w:val="24"/>
        </w:rPr>
        <w:t>, bet pacients neatb</w:t>
      </w:r>
      <w:r w:rsidR="005043B1" w:rsidRPr="005043B1">
        <w:rPr>
          <w:rFonts w:ascii="Times New Roman" w:hAnsi="Times New Roman" w:cs="Times New Roman"/>
          <w:bCs/>
          <w:sz w:val="24"/>
          <w:szCs w:val="24"/>
        </w:rPr>
        <w:t xml:space="preserve">ilst 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>1.</w:t>
      </w:r>
      <w:r w:rsidR="005043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A6CEC" w:rsidRPr="005043B1">
        <w:rPr>
          <w:rFonts w:ascii="Times New Roman" w:hAnsi="Times New Roman" w:cs="Times New Roman"/>
          <w:bCs/>
          <w:sz w:val="24"/>
          <w:szCs w:val="24"/>
        </w:rPr>
        <w:t xml:space="preserve">2. vai 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 xml:space="preserve"> 3. </w:t>
      </w:r>
      <w:r w:rsidR="005043B1">
        <w:rPr>
          <w:rFonts w:ascii="Times New Roman" w:hAnsi="Times New Roman" w:cs="Times New Roman"/>
          <w:bCs/>
          <w:sz w:val="24"/>
          <w:szCs w:val="24"/>
        </w:rPr>
        <w:t>p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>unkt</w:t>
      </w:r>
      <w:r w:rsidR="005043B1">
        <w:rPr>
          <w:rFonts w:ascii="Times New Roman" w:hAnsi="Times New Roman" w:cs="Times New Roman"/>
          <w:bCs/>
          <w:sz w:val="24"/>
          <w:szCs w:val="24"/>
        </w:rPr>
        <w:t>a nosacījumiem un tādējādi nav iemesla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 xml:space="preserve"> prasīt </w:t>
      </w:r>
      <w:r w:rsidR="000A6CEC" w:rsidRPr="005043B1">
        <w:rPr>
          <w:rFonts w:ascii="Times New Roman" w:hAnsi="Times New Roman" w:cs="Times New Roman"/>
          <w:bCs/>
          <w:sz w:val="24"/>
          <w:szCs w:val="24"/>
        </w:rPr>
        <w:t>speciālista pieņemša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>nu 10 dienu laikā</w:t>
      </w:r>
      <w:r w:rsidR="005043B1">
        <w:rPr>
          <w:rFonts w:ascii="Times New Roman" w:hAnsi="Times New Roman" w:cs="Times New Roman"/>
          <w:bCs/>
          <w:sz w:val="24"/>
          <w:szCs w:val="24"/>
        </w:rPr>
        <w:t xml:space="preserve">, jo šī nav </w:t>
      </w:r>
      <w:r w:rsidR="0082154E" w:rsidRPr="005043B1">
        <w:rPr>
          <w:rFonts w:ascii="Times New Roman" w:hAnsi="Times New Roman" w:cs="Times New Roman"/>
          <w:sz w:val="24"/>
          <w:szCs w:val="24"/>
        </w:rPr>
        <w:t>ne akūta, ne neatliekama situācija.</w:t>
      </w:r>
    </w:p>
    <w:p w14:paraId="70BAEC32" w14:textId="77777777" w:rsidR="00201635" w:rsidRDefault="00201635" w:rsidP="00292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43C04" w14:textId="77777777" w:rsidR="00201635" w:rsidRDefault="00201635" w:rsidP="002924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persona  atbilst augstāk minētām indikācijām personas </w:t>
      </w:r>
      <w:r w:rsidRPr="00F92EF4">
        <w:rPr>
          <w:rFonts w:ascii="Times New Roman" w:hAnsi="Times New Roman" w:cs="Times New Roman"/>
          <w:b/>
          <w:sz w:val="24"/>
          <w:szCs w:val="24"/>
        </w:rPr>
        <w:t>nosūtījumā  veic atzīmi, ka nepieciešama pirmreizēja onkologa konsultācija</w:t>
      </w:r>
      <w:r w:rsidR="00F92EF4">
        <w:rPr>
          <w:rFonts w:ascii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 xml:space="preserve"> norāda informāciju par atradnēm, kuru dēļ ir indicēta pirmreizēja konsultācija.</w:t>
      </w:r>
    </w:p>
    <w:p w14:paraId="137F370E" w14:textId="77777777" w:rsidR="00292467" w:rsidRDefault="00292467" w:rsidP="002924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6FC026" w14:textId="77777777" w:rsidR="0082154E" w:rsidRPr="005043B1" w:rsidRDefault="00201635" w:rsidP="002924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2EF4">
        <w:rPr>
          <w:rFonts w:ascii="Times New Roman" w:hAnsi="Times New Roman" w:cs="Times New Roman"/>
          <w:b/>
          <w:sz w:val="24"/>
          <w:szCs w:val="24"/>
        </w:rPr>
        <w:t>Persona ir jāinformē</w:t>
      </w:r>
      <w:r w:rsidR="00F92EF4">
        <w:rPr>
          <w:rFonts w:ascii="Times New Roman" w:hAnsi="Times New Roman" w:cs="Times New Roman"/>
          <w:sz w:val="24"/>
          <w:szCs w:val="24"/>
        </w:rPr>
        <w:t>, ka, piesakot vizīti pie onkologa,</w:t>
      </w:r>
      <w:r>
        <w:rPr>
          <w:rFonts w:ascii="Times New Roman" w:hAnsi="Times New Roman" w:cs="Times New Roman"/>
          <w:sz w:val="24"/>
          <w:szCs w:val="24"/>
        </w:rPr>
        <w:t xml:space="preserve"> ārstniecības iestādes reģistratūras darbiniekiem jāsniedz informācija, ka nepieciešama pirmreizēja onkologa konsultācija</w:t>
      </w:r>
      <w:r w:rsidR="00F92EF4">
        <w:rPr>
          <w:rFonts w:ascii="Times New Roman" w:hAnsi="Times New Roman" w:cs="Times New Roman"/>
          <w:sz w:val="24"/>
          <w:szCs w:val="24"/>
        </w:rPr>
        <w:t>.</w:t>
      </w:r>
    </w:p>
    <w:p w14:paraId="642B1DC9" w14:textId="77777777" w:rsidR="009A1B51" w:rsidRPr="005043B1" w:rsidRDefault="009A1B51" w:rsidP="002924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2299C2" w14:textId="77777777" w:rsidR="00C33955" w:rsidRPr="005043B1" w:rsidRDefault="00C33955" w:rsidP="00C33955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719D56" w14:textId="77777777" w:rsidR="00C33955" w:rsidRPr="005043B1" w:rsidRDefault="00C33955" w:rsidP="00C339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3955" w:rsidRPr="005043B1" w:rsidSect="0029246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92BEE"/>
    <w:multiLevelType w:val="hybridMultilevel"/>
    <w:tmpl w:val="7138C9BA"/>
    <w:lvl w:ilvl="0" w:tplc="65BA2F52">
      <w:start w:val="1"/>
      <w:numFmt w:val="decimal"/>
      <w:lvlText w:val="%1)"/>
      <w:lvlJc w:val="center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762AE3"/>
    <w:multiLevelType w:val="hybridMultilevel"/>
    <w:tmpl w:val="73062EFC"/>
    <w:lvl w:ilvl="0" w:tplc="E9DC4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55"/>
    <w:rsid w:val="000128CD"/>
    <w:rsid w:val="000A6CEC"/>
    <w:rsid w:val="00110624"/>
    <w:rsid w:val="00170F62"/>
    <w:rsid w:val="001F117F"/>
    <w:rsid w:val="00201635"/>
    <w:rsid w:val="00292467"/>
    <w:rsid w:val="002E2209"/>
    <w:rsid w:val="003211E9"/>
    <w:rsid w:val="004F4B59"/>
    <w:rsid w:val="005043B1"/>
    <w:rsid w:val="00662477"/>
    <w:rsid w:val="00684937"/>
    <w:rsid w:val="0082154E"/>
    <w:rsid w:val="00896B1F"/>
    <w:rsid w:val="008D472F"/>
    <w:rsid w:val="009A1B51"/>
    <w:rsid w:val="00C33955"/>
    <w:rsid w:val="00C45CE3"/>
    <w:rsid w:val="00DD646F"/>
    <w:rsid w:val="00E74579"/>
    <w:rsid w:val="00F92EF4"/>
    <w:rsid w:val="00FA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BE801"/>
  <w15:docId w15:val="{30F20DA3-1944-44D5-B5E8-17E4F8E6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9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47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7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7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7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7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AEFB9-C965-4CAA-9EDF-91F676F5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1495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rakus</dc:creator>
  <cp:lastModifiedBy>Jūlija Voropajeva</cp:lastModifiedBy>
  <cp:revision>4</cp:revision>
  <dcterms:created xsi:type="dcterms:W3CDTF">2019-02-27T07:48:00Z</dcterms:created>
  <dcterms:modified xsi:type="dcterms:W3CDTF">2019-03-05T10:58:00Z</dcterms:modified>
</cp:coreProperties>
</file>