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D9" w:rsidRPr="0020421D" w:rsidRDefault="00F220D9" w:rsidP="00F220D9">
      <w:pPr>
        <w:pStyle w:val="BodyText"/>
        <w:jc w:val="center"/>
        <w:rPr>
          <w:rFonts w:ascii="Times New Roman" w:hAnsi="Times New Roman" w:cs="Times New Roman"/>
          <w:b/>
          <w:sz w:val="52"/>
          <w:szCs w:val="52"/>
          <w:lang w:val="lv-LV"/>
        </w:rPr>
      </w:pPr>
      <w:bookmarkStart w:id="0" w:name="_GoBack"/>
      <w:bookmarkEnd w:id="0"/>
    </w:p>
    <w:p w:rsidR="00F220D9" w:rsidRPr="0020421D" w:rsidRDefault="00F220D9" w:rsidP="00F220D9">
      <w:pPr>
        <w:pStyle w:val="BodyText"/>
        <w:jc w:val="center"/>
        <w:rPr>
          <w:rFonts w:ascii="Times New Roman" w:hAnsi="Times New Roman" w:cs="Times New Roman"/>
          <w:b/>
          <w:sz w:val="52"/>
          <w:szCs w:val="52"/>
          <w:lang w:val="lv-LV"/>
        </w:rPr>
      </w:pPr>
    </w:p>
    <w:p w:rsidR="00F220D9" w:rsidRPr="0020421D" w:rsidRDefault="00F220D9" w:rsidP="00F220D9">
      <w:pPr>
        <w:pStyle w:val="BodyText"/>
        <w:jc w:val="center"/>
        <w:rPr>
          <w:rFonts w:ascii="Times New Roman" w:hAnsi="Times New Roman" w:cs="Times New Roman"/>
          <w:b/>
          <w:sz w:val="52"/>
          <w:szCs w:val="52"/>
          <w:lang w:val="lv-LV"/>
        </w:rPr>
      </w:pPr>
    </w:p>
    <w:p w:rsidR="00F220D9" w:rsidRPr="0020421D" w:rsidRDefault="00F220D9" w:rsidP="00F220D9">
      <w:pPr>
        <w:pStyle w:val="BodyText"/>
        <w:jc w:val="center"/>
        <w:rPr>
          <w:rFonts w:ascii="Times New Roman" w:hAnsi="Times New Roman" w:cs="Times New Roman"/>
          <w:b/>
          <w:sz w:val="52"/>
          <w:szCs w:val="52"/>
          <w:lang w:val="lv-LV"/>
        </w:rPr>
      </w:pPr>
    </w:p>
    <w:p w:rsidR="00B50A2F" w:rsidRPr="0020421D" w:rsidRDefault="00B50A2F" w:rsidP="00B50A2F">
      <w:pPr>
        <w:pStyle w:val="BodyText"/>
        <w:jc w:val="center"/>
        <w:rPr>
          <w:rFonts w:ascii="Times New Roman" w:hAnsi="Times New Roman" w:cs="Times New Roman"/>
          <w:b/>
          <w:sz w:val="52"/>
          <w:szCs w:val="52"/>
          <w:lang w:val="lv-LV"/>
        </w:rPr>
      </w:pPr>
      <w:r w:rsidRPr="0020421D">
        <w:rPr>
          <w:rFonts w:ascii="Times New Roman" w:hAnsi="Times New Roman" w:cs="Times New Roman"/>
          <w:b/>
          <w:bCs/>
          <w:sz w:val="52"/>
          <w:szCs w:val="52"/>
          <w:lang w:val="lv-LV"/>
        </w:rPr>
        <w:t>Apmācības par DRG veselības aprūpes pakalpojumu uzskaites sistēmas lietošanu</w:t>
      </w:r>
    </w:p>
    <w:p w:rsidR="00F220D9" w:rsidRPr="0020421D" w:rsidRDefault="00F220D9" w:rsidP="00F220D9">
      <w:pPr>
        <w:pStyle w:val="BodyText"/>
        <w:jc w:val="center"/>
        <w:rPr>
          <w:rFonts w:ascii="Times New Roman" w:hAnsi="Times New Roman" w:cs="Times New Roman"/>
          <w:sz w:val="28"/>
          <w:szCs w:val="28"/>
          <w:lang w:val="lv-LV"/>
        </w:rPr>
      </w:pPr>
    </w:p>
    <w:p w:rsidR="00F220D9" w:rsidRPr="0020421D" w:rsidRDefault="001C5FF5" w:rsidP="00F220D9">
      <w:pPr>
        <w:pStyle w:val="BodyText"/>
        <w:jc w:val="center"/>
        <w:rPr>
          <w:rFonts w:ascii="Times New Roman" w:hAnsi="Times New Roman" w:cs="Times New Roman"/>
          <w:sz w:val="28"/>
          <w:szCs w:val="28"/>
          <w:lang w:val="lv-LV"/>
        </w:rPr>
      </w:pPr>
      <w:r>
        <w:rPr>
          <w:rFonts w:ascii="Times New Roman" w:hAnsi="Times New Roman" w:cs="Times New Roman"/>
          <w:sz w:val="28"/>
          <w:szCs w:val="28"/>
          <w:lang w:val="lv-LV"/>
        </w:rPr>
        <w:t>Apmācību materiāli</w:t>
      </w:r>
    </w:p>
    <w:p w:rsidR="00F220D9" w:rsidRPr="0020421D" w:rsidRDefault="00F220D9" w:rsidP="00F220D9">
      <w:pPr>
        <w:pStyle w:val="BodyText"/>
        <w:jc w:val="center"/>
        <w:rPr>
          <w:rFonts w:ascii="Times New Roman" w:hAnsi="Times New Roman" w:cs="Times New Roman"/>
          <w:sz w:val="28"/>
          <w:szCs w:val="28"/>
          <w:lang w:val="lv-LV"/>
        </w:rPr>
      </w:pPr>
    </w:p>
    <w:p w:rsidR="00F220D9" w:rsidRPr="0020421D" w:rsidRDefault="00F220D9" w:rsidP="00F220D9">
      <w:pPr>
        <w:pStyle w:val="BodyText"/>
        <w:rPr>
          <w:rFonts w:ascii="Times New Roman" w:hAnsi="Times New Roman" w:cs="Times New Roman"/>
          <w:sz w:val="24"/>
          <w:szCs w:val="24"/>
          <w:lang w:val="lv-LV"/>
        </w:rPr>
      </w:pPr>
    </w:p>
    <w:p w:rsidR="00F220D9" w:rsidRPr="0020421D" w:rsidRDefault="00F220D9" w:rsidP="00F220D9">
      <w:pPr>
        <w:pStyle w:val="BodyText"/>
        <w:rPr>
          <w:rFonts w:ascii="Times New Roman" w:hAnsi="Times New Roman" w:cs="Times New Roman"/>
          <w:sz w:val="24"/>
          <w:szCs w:val="24"/>
          <w:lang w:val="lv-LV"/>
        </w:rPr>
      </w:pPr>
    </w:p>
    <w:p w:rsidR="00F220D9" w:rsidRPr="0020421D" w:rsidRDefault="00F220D9" w:rsidP="00F220D9">
      <w:pPr>
        <w:pStyle w:val="BodyText"/>
        <w:rPr>
          <w:rFonts w:ascii="Times New Roman" w:hAnsi="Times New Roman" w:cs="Times New Roman"/>
          <w:sz w:val="24"/>
          <w:szCs w:val="24"/>
          <w:lang w:val="lv-LV"/>
        </w:rPr>
      </w:pPr>
    </w:p>
    <w:p w:rsidR="00F220D9" w:rsidRPr="0020421D" w:rsidRDefault="00F220D9">
      <w:pPr>
        <w:rPr>
          <w:rFonts w:ascii="Times New Roman" w:hAnsi="Times New Roman" w:cs="Times New Roman"/>
          <w:sz w:val="28"/>
          <w:szCs w:val="28"/>
          <w:lang w:val="lv-LV"/>
        </w:rPr>
      </w:pPr>
      <w:r w:rsidRPr="0020421D">
        <w:rPr>
          <w:rFonts w:ascii="Times New Roman" w:hAnsi="Times New Roman" w:cs="Times New Roman"/>
          <w:sz w:val="28"/>
          <w:szCs w:val="28"/>
          <w:lang w:val="lv-LV"/>
        </w:rPr>
        <w:br w:type="page"/>
      </w:r>
    </w:p>
    <w:p w:rsidR="00F220D9" w:rsidRPr="0020421D" w:rsidRDefault="00F220D9" w:rsidP="00F220D9">
      <w:pPr>
        <w:pStyle w:val="BodyText"/>
        <w:jc w:val="center"/>
        <w:rPr>
          <w:rFonts w:ascii="Times New Roman" w:hAnsi="Times New Roman" w:cs="Times New Roman"/>
          <w:b/>
          <w:sz w:val="28"/>
          <w:szCs w:val="28"/>
          <w:lang w:val="lv-LV"/>
        </w:rPr>
      </w:pPr>
      <w:r w:rsidRPr="0020421D">
        <w:rPr>
          <w:rFonts w:ascii="Times New Roman" w:hAnsi="Times New Roman" w:cs="Times New Roman"/>
          <w:b/>
          <w:sz w:val="28"/>
          <w:szCs w:val="28"/>
          <w:lang w:val="lv-LV"/>
        </w:rPr>
        <w:lastRenderedPageBreak/>
        <w:t>SATURS</w:t>
      </w:r>
    </w:p>
    <w:sdt>
      <w:sdtPr>
        <w:rPr>
          <w:rFonts w:ascii="Times New Roman" w:eastAsiaTheme="minorHAnsi" w:hAnsi="Times New Roman" w:cs="Times New Roman"/>
          <w:b w:val="0"/>
          <w:bCs w:val="0"/>
          <w:i w:val="0"/>
          <w:sz w:val="20"/>
          <w:szCs w:val="20"/>
          <w:lang w:val="lv-LV"/>
        </w:rPr>
        <w:id w:val="97603336"/>
        <w:docPartObj>
          <w:docPartGallery w:val="Table of Contents"/>
          <w:docPartUnique/>
        </w:docPartObj>
      </w:sdtPr>
      <w:sdtEndPr/>
      <w:sdtContent>
        <w:p w:rsidR="00F8648F" w:rsidRPr="0020421D" w:rsidRDefault="00F8648F" w:rsidP="00EE0298">
          <w:pPr>
            <w:pStyle w:val="TOCHeading"/>
            <w:numPr>
              <w:ilvl w:val="0"/>
              <w:numId w:val="0"/>
            </w:numPr>
            <w:ind w:left="432" w:hanging="432"/>
            <w:rPr>
              <w:rFonts w:ascii="Times New Roman" w:hAnsi="Times New Roman" w:cs="Times New Roman"/>
              <w:lang w:val="lv-LV"/>
            </w:rPr>
          </w:pPr>
        </w:p>
        <w:p w:rsidR="00BD09BF" w:rsidRPr="00BD09BF" w:rsidRDefault="00E35D95">
          <w:pPr>
            <w:pStyle w:val="TOC1"/>
            <w:rPr>
              <w:rFonts w:ascii="Times New Roman" w:eastAsiaTheme="minorEastAsia" w:hAnsi="Times New Roman" w:cs="Times New Roman"/>
              <w:noProof/>
              <w:sz w:val="24"/>
              <w:szCs w:val="24"/>
              <w:lang w:val="en-US"/>
            </w:rPr>
          </w:pPr>
          <w:r w:rsidRPr="0020421D">
            <w:rPr>
              <w:rFonts w:ascii="Times New Roman" w:hAnsi="Times New Roman" w:cs="Times New Roman"/>
              <w:lang w:val="lv-LV"/>
            </w:rPr>
            <w:fldChar w:fldCharType="begin"/>
          </w:r>
          <w:r w:rsidR="00F8648F" w:rsidRPr="0020421D">
            <w:rPr>
              <w:rFonts w:ascii="Times New Roman" w:hAnsi="Times New Roman" w:cs="Times New Roman"/>
              <w:lang w:val="lv-LV"/>
            </w:rPr>
            <w:instrText xml:space="preserve"> TOC \o "2-3" \h \z \t "Heading 1,1" </w:instrText>
          </w:r>
          <w:r w:rsidRPr="0020421D">
            <w:rPr>
              <w:rFonts w:ascii="Times New Roman" w:hAnsi="Times New Roman" w:cs="Times New Roman"/>
              <w:lang w:val="lv-LV"/>
            </w:rPr>
            <w:fldChar w:fldCharType="separate"/>
          </w:r>
          <w:hyperlink w:anchor="_Toc347743345" w:history="1">
            <w:r w:rsidR="00BD09BF" w:rsidRPr="00BD09BF">
              <w:rPr>
                <w:rStyle w:val="Hyperlink"/>
                <w:rFonts w:ascii="Times New Roman" w:hAnsi="Times New Roman" w:cs="Times New Roman"/>
                <w:noProof/>
                <w:sz w:val="24"/>
                <w:szCs w:val="24"/>
                <w:lang w:val="lv-LV"/>
              </w:rPr>
              <w:t>1</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Apmācību plāns</w:t>
            </w:r>
            <w:r w:rsidR="00BD09BF" w:rsidRPr="00BD09BF">
              <w:rPr>
                <w:rFonts w:ascii="Times New Roman" w:hAnsi="Times New Roman" w:cs="Times New Roman"/>
                <w:noProof/>
                <w:webHidden/>
                <w:sz w:val="24"/>
                <w:szCs w:val="24"/>
              </w:rPr>
              <w:tab/>
            </w:r>
            <w:r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_Toc347743345 \h </w:instrText>
            </w:r>
            <w:r w:rsidRPr="00BD09BF">
              <w:rPr>
                <w:rFonts w:ascii="Times New Roman" w:hAnsi="Times New Roman" w:cs="Times New Roman"/>
                <w:noProof/>
                <w:webHidden/>
                <w:sz w:val="24"/>
                <w:szCs w:val="24"/>
              </w:rPr>
            </w:r>
            <w:r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3</w:t>
            </w:r>
            <w:r w:rsidRPr="00BD09BF">
              <w:rPr>
                <w:rFonts w:ascii="Times New Roman" w:hAnsi="Times New Roman" w:cs="Times New Roman"/>
                <w:noProof/>
                <w:webHidden/>
                <w:sz w:val="24"/>
                <w:szCs w:val="24"/>
              </w:rPr>
              <w:fldChar w:fldCharType="end"/>
            </w:r>
          </w:hyperlink>
        </w:p>
        <w:p w:rsidR="00BD09BF" w:rsidRPr="00BD09BF" w:rsidRDefault="009733E3">
          <w:pPr>
            <w:pStyle w:val="TOC1"/>
            <w:rPr>
              <w:rFonts w:ascii="Times New Roman" w:eastAsiaTheme="minorEastAsia" w:hAnsi="Times New Roman" w:cs="Times New Roman"/>
              <w:noProof/>
              <w:sz w:val="24"/>
              <w:szCs w:val="24"/>
              <w:lang w:val="en-US"/>
            </w:rPr>
          </w:pPr>
          <w:hyperlink w:anchor="_Toc347743346" w:history="1">
            <w:r w:rsidR="00BD09BF" w:rsidRPr="00BD09BF">
              <w:rPr>
                <w:rStyle w:val="Hyperlink"/>
                <w:rFonts w:ascii="Times New Roman" w:hAnsi="Times New Roman" w:cs="Times New Roman"/>
                <w:noProof/>
                <w:sz w:val="24"/>
                <w:szCs w:val="24"/>
                <w:lang w:val="lv-LV"/>
              </w:rPr>
              <w:t>2</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Ievads – kas ir DRG?</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_Toc347743346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3</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1"/>
            <w:rPr>
              <w:rFonts w:ascii="Times New Roman" w:eastAsiaTheme="minorEastAsia" w:hAnsi="Times New Roman" w:cs="Times New Roman"/>
              <w:noProof/>
              <w:sz w:val="24"/>
              <w:szCs w:val="24"/>
              <w:lang w:val="en-US"/>
            </w:rPr>
          </w:pPr>
          <w:hyperlink w:anchor="_Toc347743347" w:history="1">
            <w:r w:rsidR="00BD09BF" w:rsidRPr="00BD09BF">
              <w:rPr>
                <w:rStyle w:val="Hyperlink"/>
                <w:rFonts w:ascii="Times New Roman" w:hAnsi="Times New Roman" w:cs="Times New Roman"/>
                <w:noProof/>
                <w:sz w:val="24"/>
                <w:szCs w:val="24"/>
                <w:lang w:val="lv-LV"/>
              </w:rPr>
              <w:t>3</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DRG ieviešanas process Latvijā</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_Toc347743347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4</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1"/>
            <w:rPr>
              <w:rFonts w:ascii="Times New Roman" w:eastAsiaTheme="minorEastAsia" w:hAnsi="Times New Roman" w:cs="Times New Roman"/>
              <w:noProof/>
              <w:sz w:val="24"/>
              <w:szCs w:val="24"/>
              <w:lang w:val="en-US"/>
            </w:rPr>
          </w:pPr>
          <w:hyperlink w:anchor="_Toc347743348" w:history="1">
            <w:r w:rsidR="00BD09BF" w:rsidRPr="00BD09BF">
              <w:rPr>
                <w:rStyle w:val="Hyperlink"/>
                <w:rFonts w:ascii="Times New Roman" w:hAnsi="Times New Roman" w:cs="Times New Roman"/>
                <w:noProof/>
                <w:sz w:val="24"/>
                <w:szCs w:val="24"/>
                <w:lang w:val="lv-LV"/>
              </w:rPr>
              <w:t>4</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DRG klasifikācijas sistēma</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_Toc347743348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5</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1"/>
            <w:rPr>
              <w:rFonts w:ascii="Times New Roman" w:eastAsiaTheme="minorEastAsia" w:hAnsi="Times New Roman" w:cs="Times New Roman"/>
              <w:noProof/>
              <w:sz w:val="24"/>
              <w:szCs w:val="24"/>
              <w:lang w:val="en-US"/>
            </w:rPr>
          </w:pPr>
          <w:hyperlink w:anchor="_Toc347743349" w:history="1">
            <w:r w:rsidR="00BD09BF" w:rsidRPr="00BD09BF">
              <w:rPr>
                <w:rStyle w:val="Hyperlink"/>
                <w:rFonts w:ascii="Times New Roman" w:hAnsi="Times New Roman" w:cs="Times New Roman"/>
                <w:noProof/>
                <w:sz w:val="24"/>
                <w:szCs w:val="24"/>
                <w:lang w:val="lv-LV"/>
              </w:rPr>
              <w:t>5</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SSK -  10 klasifikācija</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_Toc347743349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6</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1"/>
            <w:rPr>
              <w:rFonts w:ascii="Times New Roman" w:eastAsiaTheme="minorEastAsia" w:hAnsi="Times New Roman" w:cs="Times New Roman"/>
              <w:noProof/>
              <w:sz w:val="24"/>
              <w:szCs w:val="24"/>
              <w:lang w:val="en-US"/>
            </w:rPr>
          </w:pPr>
          <w:hyperlink w:anchor="_Toc347743350" w:history="1">
            <w:r w:rsidR="00BD09BF" w:rsidRPr="00BD09BF">
              <w:rPr>
                <w:rStyle w:val="Hyperlink"/>
                <w:rFonts w:ascii="Times New Roman" w:hAnsi="Times New Roman" w:cs="Times New Roman"/>
                <w:noProof/>
                <w:sz w:val="24"/>
                <w:szCs w:val="24"/>
                <w:lang w:val="lv-LV"/>
              </w:rPr>
              <w:t>6</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NCSP (NĶMK) klasifikācija</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_Toc347743350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7</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2"/>
            <w:tabs>
              <w:tab w:val="left" w:pos="880"/>
              <w:tab w:val="right" w:leader="dot" w:pos="9854"/>
            </w:tabs>
            <w:rPr>
              <w:rFonts w:ascii="Times New Roman" w:eastAsiaTheme="minorEastAsia" w:hAnsi="Times New Roman" w:cs="Times New Roman"/>
              <w:noProof/>
              <w:sz w:val="24"/>
              <w:szCs w:val="24"/>
              <w:lang w:val="en-US"/>
            </w:rPr>
          </w:pPr>
          <w:hyperlink w:anchor="_Toc347743351" w:history="1">
            <w:r w:rsidR="00BD09BF" w:rsidRPr="00BD09BF">
              <w:rPr>
                <w:rStyle w:val="Hyperlink"/>
                <w:rFonts w:ascii="Times New Roman" w:hAnsi="Times New Roman" w:cs="Times New Roman"/>
                <w:noProof/>
                <w:sz w:val="24"/>
                <w:szCs w:val="24"/>
                <w:lang w:val="lv-LV"/>
              </w:rPr>
              <w:t>6.1</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Klasifikācijas struktūra</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_Toc347743351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8</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2"/>
            <w:tabs>
              <w:tab w:val="left" w:pos="880"/>
              <w:tab w:val="right" w:leader="dot" w:pos="9854"/>
            </w:tabs>
            <w:rPr>
              <w:rFonts w:ascii="Times New Roman" w:eastAsiaTheme="minorEastAsia" w:hAnsi="Times New Roman" w:cs="Times New Roman"/>
              <w:noProof/>
              <w:sz w:val="24"/>
              <w:szCs w:val="24"/>
              <w:lang w:val="en-US"/>
            </w:rPr>
          </w:pPr>
          <w:hyperlink w:anchor="_Toc347743352" w:history="1">
            <w:r w:rsidR="00BD09BF" w:rsidRPr="00BD09BF">
              <w:rPr>
                <w:rStyle w:val="Hyperlink"/>
                <w:rFonts w:ascii="Times New Roman" w:hAnsi="Times New Roman" w:cs="Times New Roman"/>
                <w:noProof/>
                <w:sz w:val="24"/>
                <w:szCs w:val="24"/>
                <w:lang w:val="lv-LV"/>
              </w:rPr>
              <w:t>6.2</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NCSP klasifikatoru salīdzinājums</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_Toc347743352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11</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2"/>
            <w:tabs>
              <w:tab w:val="left" w:pos="880"/>
              <w:tab w:val="right" w:leader="dot" w:pos="9854"/>
            </w:tabs>
            <w:rPr>
              <w:rFonts w:ascii="Times New Roman" w:eastAsiaTheme="minorEastAsia" w:hAnsi="Times New Roman" w:cs="Times New Roman"/>
              <w:noProof/>
              <w:sz w:val="24"/>
              <w:szCs w:val="24"/>
              <w:lang w:val="en-US"/>
            </w:rPr>
          </w:pPr>
          <w:hyperlink w:anchor="_Toc347743353" w:history="1">
            <w:r w:rsidR="00BD09BF" w:rsidRPr="00BD09BF">
              <w:rPr>
                <w:rStyle w:val="Hyperlink"/>
                <w:rFonts w:ascii="Times New Roman" w:hAnsi="Times New Roman" w:cs="Times New Roman"/>
                <w:noProof/>
                <w:sz w:val="24"/>
                <w:szCs w:val="24"/>
                <w:lang w:val="lv-LV"/>
              </w:rPr>
              <w:t>6.3</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NCSP papildinājumi</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_Toc347743353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12</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2"/>
            <w:tabs>
              <w:tab w:val="left" w:pos="880"/>
              <w:tab w:val="right" w:leader="dot" w:pos="9854"/>
            </w:tabs>
            <w:rPr>
              <w:rFonts w:ascii="Times New Roman" w:eastAsiaTheme="minorEastAsia" w:hAnsi="Times New Roman" w:cs="Times New Roman"/>
              <w:noProof/>
              <w:sz w:val="24"/>
              <w:szCs w:val="24"/>
              <w:lang w:val="en-US"/>
            </w:rPr>
          </w:pPr>
          <w:hyperlink w:anchor="_Toc347743354" w:history="1">
            <w:r w:rsidR="00BD09BF" w:rsidRPr="00BD09BF">
              <w:rPr>
                <w:rStyle w:val="Hyperlink"/>
                <w:rFonts w:ascii="Times New Roman" w:hAnsi="Times New Roman" w:cs="Times New Roman"/>
                <w:noProof/>
                <w:sz w:val="24"/>
                <w:szCs w:val="24"/>
                <w:lang w:val="lv-LV"/>
              </w:rPr>
              <w:t>6.4</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NCSP klasifikācijas uzturēšana Latvijā</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_Toc347743354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14</w:t>
            </w:r>
            <w:r w:rsidR="00E35D95" w:rsidRPr="00BD09BF">
              <w:rPr>
                <w:rFonts w:ascii="Times New Roman" w:hAnsi="Times New Roman" w:cs="Times New Roman"/>
                <w:noProof/>
                <w:webHidden/>
                <w:sz w:val="24"/>
                <w:szCs w:val="24"/>
              </w:rPr>
              <w:fldChar w:fldCharType="end"/>
            </w:r>
          </w:hyperlink>
        </w:p>
        <w:p w:rsidR="00BD09BF" w:rsidRPr="00BD09BF" w:rsidRDefault="009733E3">
          <w:pPr>
            <w:pStyle w:val="TOC1"/>
            <w:rPr>
              <w:rFonts w:ascii="Times New Roman" w:eastAsiaTheme="minorEastAsia" w:hAnsi="Times New Roman" w:cs="Times New Roman"/>
              <w:noProof/>
              <w:sz w:val="24"/>
              <w:szCs w:val="24"/>
              <w:lang w:val="en-US"/>
            </w:rPr>
          </w:pPr>
          <w:hyperlink w:anchor="_Toc347743355" w:history="1">
            <w:r w:rsidR="00BD09BF" w:rsidRPr="00BD09BF">
              <w:rPr>
                <w:rStyle w:val="Hyperlink"/>
                <w:rFonts w:ascii="Times New Roman" w:hAnsi="Times New Roman" w:cs="Times New Roman"/>
                <w:noProof/>
                <w:sz w:val="24"/>
                <w:szCs w:val="24"/>
                <w:lang w:val="lv-LV"/>
              </w:rPr>
              <w:t>7</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DRG grupēšanas principi un loģika</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_Toc347743355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14</w:t>
            </w:r>
            <w:r w:rsidR="00E35D95" w:rsidRPr="00BD09BF">
              <w:rPr>
                <w:rFonts w:ascii="Times New Roman" w:hAnsi="Times New Roman" w:cs="Times New Roman"/>
                <w:noProof/>
                <w:webHidden/>
                <w:sz w:val="24"/>
                <w:szCs w:val="24"/>
              </w:rPr>
              <w:fldChar w:fldCharType="end"/>
            </w:r>
          </w:hyperlink>
        </w:p>
        <w:p w:rsidR="00BD09BF" w:rsidRDefault="009733E3">
          <w:pPr>
            <w:pStyle w:val="TOC1"/>
            <w:rPr>
              <w:rFonts w:asciiTheme="minorHAnsi" w:eastAsiaTheme="minorEastAsia" w:hAnsiTheme="minorHAnsi"/>
              <w:noProof/>
              <w:sz w:val="22"/>
              <w:szCs w:val="22"/>
              <w:lang w:val="en-US"/>
            </w:rPr>
          </w:pPr>
          <w:hyperlink w:anchor="_Toc347743356" w:history="1">
            <w:r w:rsidR="00BD09BF" w:rsidRPr="00BD09BF">
              <w:rPr>
                <w:rStyle w:val="Hyperlink"/>
                <w:rFonts w:ascii="Times New Roman" w:hAnsi="Times New Roman" w:cs="Times New Roman"/>
                <w:noProof/>
                <w:sz w:val="24"/>
                <w:szCs w:val="24"/>
                <w:lang w:val="lv-LV"/>
              </w:rPr>
              <w:t>8</w:t>
            </w:r>
            <w:r w:rsidR="00BD09BF" w:rsidRPr="00BD09BF">
              <w:rPr>
                <w:rFonts w:ascii="Times New Roman" w:eastAsiaTheme="minorEastAsia" w:hAnsi="Times New Roman" w:cs="Times New Roman"/>
                <w:noProof/>
                <w:sz w:val="24"/>
                <w:szCs w:val="24"/>
                <w:lang w:val="en-US"/>
              </w:rPr>
              <w:tab/>
            </w:r>
            <w:r w:rsidR="00BD09BF" w:rsidRPr="00BD09BF">
              <w:rPr>
                <w:rStyle w:val="Hyperlink"/>
                <w:rFonts w:ascii="Times New Roman" w:hAnsi="Times New Roman" w:cs="Times New Roman"/>
                <w:noProof/>
                <w:sz w:val="24"/>
                <w:szCs w:val="24"/>
                <w:lang w:val="lv-LV"/>
              </w:rPr>
              <w:t>Igaunijas pieredze NCSP un DRG ieviešanā</w:t>
            </w:r>
            <w:r w:rsidR="00BD09BF" w:rsidRPr="00BD09BF">
              <w:rPr>
                <w:rFonts w:ascii="Times New Roman" w:hAnsi="Times New Roman" w:cs="Times New Roman"/>
                <w:noProof/>
                <w:webHidden/>
                <w:sz w:val="24"/>
                <w:szCs w:val="24"/>
              </w:rPr>
              <w:tab/>
            </w:r>
            <w:r w:rsidR="00E35D95" w:rsidRPr="00BD09BF">
              <w:rPr>
                <w:rFonts w:ascii="Times New Roman" w:hAnsi="Times New Roman" w:cs="Times New Roman"/>
                <w:noProof/>
                <w:webHidden/>
                <w:sz w:val="24"/>
                <w:szCs w:val="24"/>
              </w:rPr>
              <w:fldChar w:fldCharType="begin"/>
            </w:r>
            <w:r w:rsidR="00BD09BF" w:rsidRPr="00BD09BF">
              <w:rPr>
                <w:rFonts w:ascii="Times New Roman" w:hAnsi="Times New Roman" w:cs="Times New Roman"/>
                <w:noProof/>
                <w:webHidden/>
                <w:sz w:val="24"/>
                <w:szCs w:val="24"/>
              </w:rPr>
              <w:instrText xml:space="preserve"> PAGEREF _Toc347743356 \h </w:instrText>
            </w:r>
            <w:r w:rsidR="00E35D95" w:rsidRPr="00BD09BF">
              <w:rPr>
                <w:rFonts w:ascii="Times New Roman" w:hAnsi="Times New Roman" w:cs="Times New Roman"/>
                <w:noProof/>
                <w:webHidden/>
                <w:sz w:val="24"/>
                <w:szCs w:val="24"/>
              </w:rPr>
            </w:r>
            <w:r w:rsidR="00E35D95" w:rsidRPr="00BD09BF">
              <w:rPr>
                <w:rFonts w:ascii="Times New Roman" w:hAnsi="Times New Roman" w:cs="Times New Roman"/>
                <w:noProof/>
                <w:webHidden/>
                <w:sz w:val="24"/>
                <w:szCs w:val="24"/>
              </w:rPr>
              <w:fldChar w:fldCharType="separate"/>
            </w:r>
            <w:r w:rsidR="00BD09BF" w:rsidRPr="00BD09BF">
              <w:rPr>
                <w:rFonts w:ascii="Times New Roman" w:hAnsi="Times New Roman" w:cs="Times New Roman"/>
                <w:noProof/>
                <w:webHidden/>
                <w:sz w:val="24"/>
                <w:szCs w:val="24"/>
              </w:rPr>
              <w:t>15</w:t>
            </w:r>
            <w:r w:rsidR="00E35D95" w:rsidRPr="00BD09BF">
              <w:rPr>
                <w:rFonts w:ascii="Times New Roman" w:hAnsi="Times New Roman" w:cs="Times New Roman"/>
                <w:noProof/>
                <w:webHidden/>
                <w:sz w:val="24"/>
                <w:szCs w:val="24"/>
              </w:rPr>
              <w:fldChar w:fldCharType="end"/>
            </w:r>
          </w:hyperlink>
        </w:p>
        <w:p w:rsidR="00F8648F" w:rsidRPr="0020421D" w:rsidRDefault="00E35D95" w:rsidP="00E949A8">
          <w:pPr>
            <w:rPr>
              <w:rFonts w:ascii="Times New Roman" w:hAnsi="Times New Roman" w:cs="Times New Roman"/>
              <w:lang w:val="lv-LV"/>
            </w:rPr>
          </w:pPr>
          <w:r w:rsidRPr="0020421D">
            <w:rPr>
              <w:rFonts w:ascii="Times New Roman" w:hAnsi="Times New Roman" w:cs="Times New Roman"/>
              <w:lang w:val="lv-LV"/>
            </w:rPr>
            <w:fldChar w:fldCharType="end"/>
          </w:r>
        </w:p>
      </w:sdtContent>
    </w:sdt>
    <w:p w:rsidR="00F220D9" w:rsidRPr="0020421D" w:rsidRDefault="00F220D9">
      <w:pPr>
        <w:rPr>
          <w:rFonts w:ascii="Times New Roman" w:hAnsi="Times New Roman" w:cs="Times New Roman"/>
          <w:sz w:val="28"/>
          <w:szCs w:val="28"/>
          <w:lang w:val="lv-LV"/>
        </w:rPr>
      </w:pPr>
      <w:r w:rsidRPr="0020421D">
        <w:rPr>
          <w:rFonts w:ascii="Times New Roman" w:hAnsi="Times New Roman" w:cs="Times New Roman"/>
          <w:sz w:val="28"/>
          <w:szCs w:val="28"/>
          <w:lang w:val="lv-LV"/>
        </w:rPr>
        <w:br w:type="page"/>
      </w:r>
    </w:p>
    <w:p w:rsidR="00FE1A5B" w:rsidRPr="0020421D" w:rsidRDefault="00FE1A5B" w:rsidP="00FE1A5B">
      <w:pPr>
        <w:pStyle w:val="BodyText"/>
        <w:ind w:left="1080"/>
        <w:jc w:val="both"/>
        <w:rPr>
          <w:rFonts w:ascii="Times New Roman" w:hAnsi="Times New Roman" w:cs="Times New Roman"/>
          <w:sz w:val="24"/>
          <w:szCs w:val="24"/>
          <w:lang w:val="lv-LV"/>
        </w:rPr>
      </w:pPr>
    </w:p>
    <w:p w:rsidR="009E7B16" w:rsidRPr="00AD36A8" w:rsidRDefault="00F220D9" w:rsidP="009E7B16">
      <w:pPr>
        <w:pStyle w:val="Heading1"/>
        <w:rPr>
          <w:rFonts w:ascii="Times New Roman" w:hAnsi="Times New Roman" w:cs="Times New Roman"/>
          <w:lang w:val="lv-LV"/>
        </w:rPr>
      </w:pPr>
      <w:bookmarkStart w:id="1" w:name="_Toc347743346"/>
      <w:r w:rsidRPr="0020421D">
        <w:rPr>
          <w:rFonts w:ascii="Times New Roman" w:hAnsi="Times New Roman" w:cs="Times New Roman"/>
          <w:lang w:val="lv-LV"/>
        </w:rPr>
        <w:t>Ievads – kas ir DRG?</w:t>
      </w:r>
      <w:bookmarkEnd w:id="1"/>
    </w:p>
    <w:p w:rsidR="00F220D9" w:rsidRPr="0020421D" w:rsidRDefault="00F220D9" w:rsidP="009E7B16">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DRG (diagnozēm piesaistītās grupas) ir starptautiski atzīts instruments veselības aprūpes sistēmas sakārtošanā, kas nodrošina vienotu izpratni par veselības aprūpes pakalpojumu gan veselības aprūpes speciālistiem, gan finanšu speciālistiem.</w:t>
      </w:r>
    </w:p>
    <w:p w:rsidR="00F220D9" w:rsidRPr="0020421D" w:rsidRDefault="00F220D9" w:rsidP="009E7B16">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DRG ir veselības aprūpes pakalpojumu klasifikācijas metode, kas vienlaicīgi saista:</w:t>
      </w:r>
    </w:p>
    <w:p w:rsidR="008F258C" w:rsidRPr="0020421D" w:rsidRDefault="00223C74" w:rsidP="00B85431">
      <w:pPr>
        <w:pStyle w:val="BodyText"/>
        <w:numPr>
          <w:ilvl w:val="0"/>
          <w:numId w:val="4"/>
        </w:numPr>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pacienta diagnozi (-es), </w:t>
      </w:r>
    </w:p>
    <w:p w:rsidR="008F258C" w:rsidRPr="0020421D" w:rsidRDefault="00223C74" w:rsidP="00B85431">
      <w:pPr>
        <w:pStyle w:val="BodyText"/>
        <w:numPr>
          <w:ilvl w:val="0"/>
          <w:numId w:val="4"/>
        </w:numPr>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veikto darba apjomu, </w:t>
      </w:r>
    </w:p>
    <w:p w:rsidR="008F258C" w:rsidRPr="0020421D" w:rsidRDefault="00223C74" w:rsidP="00B85431">
      <w:pPr>
        <w:pStyle w:val="BodyText"/>
        <w:numPr>
          <w:ilvl w:val="0"/>
          <w:numId w:val="4"/>
        </w:numPr>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veselības aprūpes pakalpojumu izmaksas.</w:t>
      </w:r>
    </w:p>
    <w:p w:rsidR="00F220D9" w:rsidRPr="0020421D" w:rsidRDefault="00F220D9" w:rsidP="009E7B16">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DRG metode var tikt izmantota veselības aprūpes pakalpojumu uzskaitei, apmaksai, kā arī to analīzei.</w:t>
      </w:r>
    </w:p>
    <w:p w:rsidR="009E7B16" w:rsidRPr="0020421D" w:rsidRDefault="009E7B16" w:rsidP="009E7B16">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DRG klasifikācijas sistēma tika izveidota ap 1970. gadu Jēlas (</w:t>
      </w:r>
      <w:r w:rsidRPr="0020421D">
        <w:rPr>
          <w:rFonts w:ascii="Times New Roman" w:hAnsi="Times New Roman" w:cs="Times New Roman"/>
          <w:i/>
          <w:iCs/>
          <w:sz w:val="24"/>
          <w:szCs w:val="24"/>
          <w:lang w:val="lv-LV"/>
        </w:rPr>
        <w:t>Yale</w:t>
      </w:r>
      <w:r w:rsidRPr="0020421D">
        <w:rPr>
          <w:rFonts w:ascii="Times New Roman" w:hAnsi="Times New Roman" w:cs="Times New Roman"/>
          <w:sz w:val="24"/>
          <w:szCs w:val="24"/>
          <w:lang w:val="lv-LV"/>
        </w:rPr>
        <w:t>) universitātes (ASV) veikto pētījumu rezultātā.</w:t>
      </w:r>
    </w:p>
    <w:p w:rsidR="0044546B" w:rsidRDefault="0044546B" w:rsidP="009E7B16">
      <w:pPr>
        <w:pStyle w:val="BodyText"/>
        <w:jc w:val="both"/>
        <w:rPr>
          <w:rFonts w:ascii="Times New Roman" w:hAnsi="Times New Roman" w:cs="Times New Roman"/>
          <w:sz w:val="24"/>
          <w:szCs w:val="24"/>
          <w:lang w:val="lv-LV"/>
        </w:rPr>
      </w:pPr>
    </w:p>
    <w:p w:rsidR="0044546B" w:rsidRDefault="0044546B" w:rsidP="009E7B16">
      <w:pPr>
        <w:pStyle w:val="BodyText"/>
        <w:jc w:val="both"/>
        <w:rPr>
          <w:rFonts w:ascii="Times New Roman" w:hAnsi="Times New Roman" w:cs="Times New Roman"/>
          <w:sz w:val="24"/>
          <w:szCs w:val="24"/>
          <w:lang w:val="lv-LV"/>
        </w:rPr>
      </w:pPr>
    </w:p>
    <w:p w:rsidR="009E7B16" w:rsidRPr="0020421D" w:rsidRDefault="009E7B16" w:rsidP="009E7B16">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DRG klasifikācijas sistēma tiek lietota vai šobrīd to plāno ieviest: </w:t>
      </w:r>
    </w:p>
    <w:p w:rsidR="009E7B16" w:rsidRPr="0020421D" w:rsidRDefault="009E7B16" w:rsidP="009E7B16">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ASV, Austrālijā, Apvienotajā Karalistē, Beļģijā, Bulgārijā, Dānijā, Dienvidāfrikā, Francijā, Igaunijā, Islandē, Itālijā, Īrijā, Japānā, Kanādā, Korejā, Ķīnā, </w:t>
      </w:r>
      <w:r w:rsidRPr="0020421D">
        <w:rPr>
          <w:rFonts w:ascii="Times New Roman" w:hAnsi="Times New Roman" w:cs="Times New Roman"/>
          <w:b/>
          <w:bCs/>
          <w:sz w:val="24"/>
          <w:szCs w:val="24"/>
          <w:lang w:val="lv-LV"/>
        </w:rPr>
        <w:t>Latvijā</w:t>
      </w:r>
      <w:r w:rsidRPr="0020421D">
        <w:rPr>
          <w:rFonts w:ascii="Times New Roman" w:hAnsi="Times New Roman" w:cs="Times New Roman"/>
          <w:sz w:val="24"/>
          <w:szCs w:val="24"/>
          <w:lang w:val="lv-LV"/>
        </w:rPr>
        <w:t>, Lietuvā, Nīderlandē, Norvēģijā, Portugālē, Rumānijā, Singapūrā, Somijā, Spānijā, Šveicē, Turcijā, Vācijā un Zviedrijā.</w:t>
      </w:r>
    </w:p>
    <w:p w:rsidR="009E7B16" w:rsidRPr="0020421D" w:rsidRDefault="009E7B16" w:rsidP="009E7B16">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Dažādās pasaules valstīs tiek izmantoti dažādi DRG klasifikācijas sistēmas paveidi – Latvijā tika pieņemts lēmums ieviest Ziemeļvalstu DRG sistēmu (NordDRG), kuru uztur Nordic Casemix Center.</w:t>
      </w:r>
    </w:p>
    <w:p w:rsidR="00AD36A8" w:rsidRDefault="009E7B16" w:rsidP="009E7B16">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Sadarbībā ar Nordic Casemix Center dalībvalstīm ir tiesības papildināt un attīstīt DRG klasifikācijas principus, lai tie tiktu pielāgoti katras valsts veselības aprūpes sistēmas specifikai.</w:t>
      </w:r>
    </w:p>
    <w:p w:rsidR="00AD36A8" w:rsidRPr="0020421D" w:rsidRDefault="00AD36A8" w:rsidP="009E7B16">
      <w:pPr>
        <w:pStyle w:val="BodyText"/>
        <w:jc w:val="both"/>
        <w:rPr>
          <w:rFonts w:ascii="Times New Roman" w:hAnsi="Times New Roman" w:cs="Times New Roman"/>
          <w:sz w:val="24"/>
          <w:szCs w:val="24"/>
          <w:lang w:val="lv-LV"/>
        </w:rPr>
      </w:pPr>
    </w:p>
    <w:p w:rsidR="007D4A3F" w:rsidRPr="00AD36A8" w:rsidRDefault="004C5F3F" w:rsidP="007D4A3F">
      <w:pPr>
        <w:pStyle w:val="Heading1"/>
        <w:rPr>
          <w:rFonts w:ascii="Times New Roman" w:hAnsi="Times New Roman" w:cs="Times New Roman"/>
          <w:lang w:val="lv-LV"/>
        </w:rPr>
      </w:pPr>
      <w:bookmarkStart w:id="2" w:name="_Toc347743347"/>
      <w:r w:rsidRPr="0020421D">
        <w:rPr>
          <w:rFonts w:ascii="Times New Roman" w:hAnsi="Times New Roman" w:cs="Times New Roman"/>
          <w:lang w:val="lv-LV"/>
        </w:rPr>
        <w:t>DRG ieviešanas process Latvijā</w:t>
      </w:r>
      <w:bookmarkEnd w:id="2"/>
    </w:p>
    <w:p w:rsidR="007D4A3F" w:rsidRPr="0020421D" w:rsidRDefault="00B85431" w:rsidP="00B85431">
      <w:pPr>
        <w:pStyle w:val="BodyText"/>
        <w:numPr>
          <w:ilvl w:val="0"/>
          <w:numId w:val="14"/>
        </w:numPr>
        <w:rPr>
          <w:rFonts w:ascii="Times New Roman" w:hAnsi="Times New Roman" w:cs="Times New Roman"/>
          <w:sz w:val="24"/>
          <w:szCs w:val="24"/>
          <w:lang w:val="lv-LV"/>
        </w:rPr>
      </w:pPr>
      <w:r w:rsidRPr="0020421D">
        <w:rPr>
          <w:rFonts w:ascii="Times New Roman" w:hAnsi="Times New Roman" w:cs="Times New Roman"/>
          <w:sz w:val="24"/>
          <w:szCs w:val="24"/>
          <w:lang w:val="lv-LV"/>
        </w:rPr>
        <w:t>Lēmuma pieņemšana par Nord DRG ieviešanu Latvijā 15.02.2011.</w:t>
      </w:r>
      <w:r w:rsidR="007D4A3F" w:rsidRPr="0020421D">
        <w:rPr>
          <w:rFonts w:ascii="Times New Roman" w:hAnsi="Times New Roman" w:cs="Times New Roman"/>
          <w:sz w:val="24"/>
          <w:szCs w:val="24"/>
          <w:lang w:val="lv-LV"/>
        </w:rPr>
        <w:t xml:space="preserve"> Lēmuma par DRG modeļa izvēles pieņemšanā iesaistījās:</w:t>
      </w:r>
    </w:p>
    <w:p w:rsidR="007D4A3F" w:rsidRPr="0020421D" w:rsidRDefault="007D4A3F" w:rsidP="00B85431">
      <w:pPr>
        <w:pStyle w:val="BodyText"/>
        <w:numPr>
          <w:ilvl w:val="0"/>
          <w:numId w:val="15"/>
        </w:numPr>
        <w:rPr>
          <w:rFonts w:ascii="Times New Roman" w:hAnsi="Times New Roman" w:cs="Times New Roman"/>
          <w:sz w:val="24"/>
          <w:szCs w:val="24"/>
          <w:lang w:val="lv-LV"/>
        </w:rPr>
      </w:pPr>
      <w:r w:rsidRPr="0020421D">
        <w:rPr>
          <w:rFonts w:ascii="Times New Roman" w:hAnsi="Times New Roman" w:cs="Times New Roman"/>
          <w:sz w:val="24"/>
          <w:szCs w:val="24"/>
          <w:lang w:val="lv-LV"/>
        </w:rPr>
        <w:t>Veselības ekonomikas centra pārstāvji;</w:t>
      </w:r>
    </w:p>
    <w:p w:rsidR="007D4A3F" w:rsidRPr="0020421D" w:rsidRDefault="007D4A3F" w:rsidP="00B85431">
      <w:pPr>
        <w:pStyle w:val="BodyText"/>
        <w:numPr>
          <w:ilvl w:val="0"/>
          <w:numId w:val="15"/>
        </w:numPr>
        <w:rPr>
          <w:rFonts w:ascii="Times New Roman" w:hAnsi="Times New Roman" w:cs="Times New Roman"/>
          <w:sz w:val="24"/>
          <w:szCs w:val="24"/>
          <w:lang w:val="lv-LV"/>
        </w:rPr>
      </w:pPr>
      <w:r w:rsidRPr="0020421D">
        <w:rPr>
          <w:rFonts w:ascii="Times New Roman" w:hAnsi="Times New Roman" w:cs="Times New Roman"/>
          <w:sz w:val="24"/>
          <w:szCs w:val="24"/>
          <w:lang w:val="lv-LV"/>
        </w:rPr>
        <w:t>Veselības norēķinu centra pārstāvis;</w:t>
      </w:r>
    </w:p>
    <w:p w:rsidR="007D4A3F" w:rsidRPr="0020421D" w:rsidRDefault="007D4A3F" w:rsidP="00B85431">
      <w:pPr>
        <w:pStyle w:val="BodyText"/>
        <w:numPr>
          <w:ilvl w:val="0"/>
          <w:numId w:val="15"/>
        </w:numPr>
        <w:rPr>
          <w:rFonts w:ascii="Times New Roman" w:hAnsi="Times New Roman" w:cs="Times New Roman"/>
          <w:sz w:val="24"/>
          <w:szCs w:val="24"/>
          <w:lang w:val="lv-LV"/>
        </w:rPr>
      </w:pPr>
      <w:r w:rsidRPr="0020421D">
        <w:rPr>
          <w:rFonts w:ascii="Times New Roman" w:hAnsi="Times New Roman" w:cs="Times New Roman"/>
          <w:sz w:val="24"/>
          <w:szCs w:val="24"/>
          <w:lang w:val="lv-LV"/>
        </w:rPr>
        <w:t>LR Veselības ministrijas Veselības aprūpes departamenta veselības aprūpes organizācijas nodaļas pārstāvis;</w:t>
      </w:r>
    </w:p>
    <w:p w:rsidR="007D4A3F" w:rsidRPr="0020421D" w:rsidRDefault="007D4A3F" w:rsidP="00B85431">
      <w:pPr>
        <w:pStyle w:val="BodyText"/>
        <w:numPr>
          <w:ilvl w:val="0"/>
          <w:numId w:val="15"/>
        </w:numPr>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Rīgas Austrumu klīniskās universitātes slimnīcas pārstāvis;</w:t>
      </w:r>
    </w:p>
    <w:p w:rsidR="007D4A3F" w:rsidRPr="0020421D" w:rsidRDefault="007D4A3F" w:rsidP="00B85431">
      <w:pPr>
        <w:pStyle w:val="BodyText"/>
        <w:numPr>
          <w:ilvl w:val="0"/>
          <w:numId w:val="15"/>
        </w:numPr>
        <w:rPr>
          <w:rFonts w:ascii="Times New Roman" w:hAnsi="Times New Roman" w:cs="Times New Roman"/>
          <w:sz w:val="24"/>
          <w:szCs w:val="24"/>
          <w:lang w:val="lv-LV"/>
        </w:rPr>
      </w:pPr>
      <w:r w:rsidRPr="0020421D">
        <w:rPr>
          <w:rFonts w:ascii="Times New Roman" w:hAnsi="Times New Roman" w:cs="Times New Roman"/>
          <w:sz w:val="24"/>
          <w:szCs w:val="24"/>
          <w:lang w:val="lv-LV"/>
        </w:rPr>
        <w:t>Paula Stradiņa klīniskās universitātes slimnīcas pārstāvis;</w:t>
      </w:r>
    </w:p>
    <w:p w:rsidR="007D4A3F" w:rsidRPr="0020421D" w:rsidRDefault="007D4A3F" w:rsidP="00B85431">
      <w:pPr>
        <w:pStyle w:val="BodyText"/>
        <w:numPr>
          <w:ilvl w:val="0"/>
          <w:numId w:val="15"/>
        </w:numPr>
        <w:rPr>
          <w:rFonts w:ascii="Times New Roman" w:hAnsi="Times New Roman" w:cs="Times New Roman"/>
          <w:sz w:val="24"/>
          <w:szCs w:val="24"/>
          <w:lang w:val="lv-LV"/>
        </w:rPr>
      </w:pPr>
      <w:r w:rsidRPr="0020421D">
        <w:rPr>
          <w:rFonts w:ascii="Times New Roman" w:hAnsi="Times New Roman" w:cs="Times New Roman"/>
          <w:sz w:val="24"/>
          <w:szCs w:val="24"/>
          <w:lang w:val="lv-LV"/>
        </w:rPr>
        <w:t>Bērnu klīniskās universitātes slimnīcas pārstāvis;</w:t>
      </w:r>
    </w:p>
    <w:p w:rsidR="007D4A3F" w:rsidRPr="0020421D" w:rsidRDefault="007D4A3F" w:rsidP="00B85431">
      <w:pPr>
        <w:pStyle w:val="BodyText"/>
        <w:numPr>
          <w:ilvl w:val="0"/>
          <w:numId w:val="15"/>
        </w:numPr>
        <w:rPr>
          <w:rFonts w:ascii="Times New Roman" w:hAnsi="Times New Roman" w:cs="Times New Roman"/>
          <w:sz w:val="24"/>
          <w:szCs w:val="24"/>
          <w:lang w:val="lv-LV"/>
        </w:rPr>
      </w:pPr>
      <w:r w:rsidRPr="0020421D">
        <w:rPr>
          <w:rFonts w:ascii="Times New Roman" w:hAnsi="Times New Roman" w:cs="Times New Roman"/>
          <w:sz w:val="24"/>
          <w:szCs w:val="24"/>
          <w:lang w:val="lv-LV"/>
        </w:rPr>
        <w:t>Vidzemes slimnīcas pārstāvis.</w:t>
      </w:r>
    </w:p>
    <w:p w:rsidR="007D4A3F" w:rsidRPr="0020421D" w:rsidRDefault="007D4A3F" w:rsidP="00B85431">
      <w:pPr>
        <w:pStyle w:val="BodyText"/>
        <w:numPr>
          <w:ilvl w:val="0"/>
          <w:numId w:val="14"/>
        </w:numPr>
        <w:rPr>
          <w:rFonts w:ascii="Times New Roman" w:hAnsi="Times New Roman" w:cs="Times New Roman"/>
          <w:sz w:val="24"/>
          <w:szCs w:val="24"/>
          <w:lang w:val="lv-LV"/>
        </w:rPr>
      </w:pPr>
      <w:r w:rsidRPr="0020421D">
        <w:rPr>
          <w:rFonts w:ascii="Times New Roman" w:hAnsi="Times New Roman" w:cs="Times New Roman"/>
          <w:sz w:val="24"/>
          <w:szCs w:val="24"/>
          <w:lang w:val="lv-LV"/>
        </w:rPr>
        <w:t>Pilotslimnīcu darba grupas tikšanās (2012. gada marts – septembris) par NOMESCO ķirurģisko manipulāciju klasifikatora – NCSP (NĶMK) – ieviešanu Latvijā, tai skaitā NCSP klasifikatora izvēle</w:t>
      </w:r>
    </w:p>
    <w:p w:rsidR="007D4A3F" w:rsidRPr="0020421D" w:rsidRDefault="007D4A3F" w:rsidP="00B85431">
      <w:pPr>
        <w:pStyle w:val="BodyText"/>
        <w:numPr>
          <w:ilvl w:val="0"/>
          <w:numId w:val="14"/>
        </w:numPr>
        <w:rPr>
          <w:rFonts w:ascii="Times New Roman" w:hAnsi="Times New Roman" w:cs="Times New Roman"/>
          <w:sz w:val="24"/>
          <w:szCs w:val="24"/>
          <w:lang w:val="lv-LV"/>
        </w:rPr>
      </w:pPr>
      <w:r w:rsidRPr="0020421D">
        <w:rPr>
          <w:rFonts w:ascii="Times New Roman" w:hAnsi="Times New Roman" w:cs="Times New Roman"/>
          <w:sz w:val="24"/>
          <w:szCs w:val="24"/>
          <w:lang w:val="lv-LV"/>
        </w:rPr>
        <w:t>Iztulkots NCSP (NĶMK) klasifikators</w:t>
      </w:r>
    </w:p>
    <w:p w:rsidR="007D4A3F" w:rsidRPr="0020421D" w:rsidRDefault="007D4A3F" w:rsidP="00B85431">
      <w:pPr>
        <w:pStyle w:val="BodyText"/>
        <w:numPr>
          <w:ilvl w:val="0"/>
          <w:numId w:val="14"/>
        </w:numPr>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IT risinājumi – sadarbība ar Nordic Casemix Center, Datawell un Lattelecom </w:t>
      </w:r>
    </w:p>
    <w:p w:rsidR="007D4A3F" w:rsidRPr="0020421D" w:rsidRDefault="007D4A3F" w:rsidP="00B85431">
      <w:pPr>
        <w:pStyle w:val="BodyText"/>
        <w:numPr>
          <w:ilvl w:val="0"/>
          <w:numId w:val="14"/>
        </w:numPr>
        <w:rPr>
          <w:rFonts w:ascii="Times New Roman" w:hAnsi="Times New Roman" w:cs="Times New Roman"/>
          <w:sz w:val="24"/>
          <w:szCs w:val="24"/>
          <w:lang w:val="lv-LV"/>
        </w:rPr>
      </w:pPr>
      <w:r w:rsidRPr="0020421D">
        <w:rPr>
          <w:rFonts w:ascii="Times New Roman" w:hAnsi="Times New Roman" w:cs="Times New Roman"/>
          <w:sz w:val="24"/>
          <w:szCs w:val="24"/>
          <w:lang w:val="lv-LV"/>
        </w:rPr>
        <w:t>Izmaksu uzskaites metodikas un vadlīniju izstrāde</w:t>
      </w:r>
    </w:p>
    <w:p w:rsidR="007D4A3F" w:rsidRPr="0020421D" w:rsidRDefault="007D4A3F" w:rsidP="00B85431">
      <w:pPr>
        <w:pStyle w:val="BodyText"/>
        <w:numPr>
          <w:ilvl w:val="0"/>
          <w:numId w:val="14"/>
        </w:numPr>
        <w:rPr>
          <w:rFonts w:ascii="Times New Roman" w:hAnsi="Times New Roman" w:cs="Times New Roman"/>
          <w:sz w:val="24"/>
          <w:szCs w:val="24"/>
          <w:lang w:val="lv-LV"/>
        </w:rPr>
      </w:pPr>
      <w:r w:rsidRPr="0020421D">
        <w:rPr>
          <w:rFonts w:ascii="Times New Roman" w:hAnsi="Times New Roman" w:cs="Times New Roman"/>
          <w:sz w:val="24"/>
          <w:szCs w:val="24"/>
          <w:lang w:val="lv-LV"/>
        </w:rPr>
        <w:t>MK noteikumu grozījumu plānošana</w:t>
      </w:r>
    </w:p>
    <w:p w:rsidR="007D4A3F" w:rsidRPr="0020421D" w:rsidRDefault="007D4A3F" w:rsidP="00B85431">
      <w:pPr>
        <w:pStyle w:val="BodyText"/>
        <w:numPr>
          <w:ilvl w:val="0"/>
          <w:numId w:val="14"/>
        </w:numPr>
        <w:rPr>
          <w:rFonts w:ascii="Times New Roman" w:hAnsi="Times New Roman" w:cs="Times New Roman"/>
          <w:sz w:val="24"/>
          <w:szCs w:val="24"/>
          <w:lang w:val="lv-LV"/>
        </w:rPr>
      </w:pPr>
      <w:r w:rsidRPr="0020421D">
        <w:rPr>
          <w:rFonts w:ascii="Times New Roman" w:hAnsi="Times New Roman" w:cs="Times New Roman"/>
          <w:sz w:val="24"/>
          <w:szCs w:val="24"/>
          <w:lang w:val="lv-LV"/>
        </w:rPr>
        <w:t>NCSP (NĶMK) ieviešana un slimnīcu pārstāvju apmācību organizēšana</w:t>
      </w:r>
    </w:p>
    <w:p w:rsidR="0044546B" w:rsidRDefault="0044546B" w:rsidP="0044546B">
      <w:pPr>
        <w:pStyle w:val="BodyText"/>
        <w:ind w:left="360"/>
        <w:rPr>
          <w:rFonts w:ascii="Times New Roman" w:hAnsi="Times New Roman" w:cs="Times New Roman"/>
          <w:sz w:val="24"/>
          <w:szCs w:val="24"/>
          <w:lang w:val="lv-LV"/>
        </w:rPr>
      </w:pPr>
    </w:p>
    <w:p w:rsidR="007D4A3F" w:rsidRPr="0020421D" w:rsidRDefault="007D4A3F" w:rsidP="00B85431">
      <w:pPr>
        <w:pStyle w:val="BodyText"/>
        <w:numPr>
          <w:ilvl w:val="0"/>
          <w:numId w:val="14"/>
        </w:numPr>
        <w:rPr>
          <w:rFonts w:ascii="Times New Roman" w:hAnsi="Times New Roman" w:cs="Times New Roman"/>
          <w:sz w:val="24"/>
          <w:szCs w:val="24"/>
          <w:lang w:val="lv-LV"/>
        </w:rPr>
      </w:pPr>
      <w:r w:rsidRPr="0020421D">
        <w:rPr>
          <w:rFonts w:ascii="Times New Roman" w:hAnsi="Times New Roman" w:cs="Times New Roman"/>
          <w:sz w:val="24"/>
          <w:szCs w:val="24"/>
          <w:lang w:val="lv-LV"/>
        </w:rPr>
        <w:t>Saziņas kanālu plānošana un izstrāde DRG ieviešanas atbalstam:</w:t>
      </w:r>
    </w:p>
    <w:p w:rsidR="00466BA0" w:rsidRPr="0020421D" w:rsidRDefault="00B85431" w:rsidP="00B85431">
      <w:pPr>
        <w:pStyle w:val="BodyText"/>
        <w:numPr>
          <w:ilvl w:val="0"/>
          <w:numId w:val="16"/>
        </w:numPr>
        <w:rPr>
          <w:rFonts w:ascii="Times New Roman" w:hAnsi="Times New Roman" w:cs="Times New Roman"/>
          <w:sz w:val="24"/>
          <w:szCs w:val="24"/>
          <w:lang w:val="lv-LV"/>
        </w:rPr>
      </w:pPr>
      <w:r w:rsidRPr="0020421D">
        <w:rPr>
          <w:rFonts w:ascii="Times New Roman" w:hAnsi="Times New Roman" w:cs="Times New Roman"/>
          <w:sz w:val="24"/>
          <w:szCs w:val="24"/>
          <w:lang w:val="lv-LV"/>
        </w:rPr>
        <w:t>DRG informatīvā sadaļa NVD mājas lapā;</w:t>
      </w:r>
    </w:p>
    <w:p w:rsidR="00466BA0" w:rsidRPr="00BB6651" w:rsidRDefault="00B85431" w:rsidP="00BB6651">
      <w:pPr>
        <w:pStyle w:val="BodyText"/>
        <w:numPr>
          <w:ilvl w:val="0"/>
          <w:numId w:val="16"/>
        </w:numPr>
        <w:rPr>
          <w:rFonts w:ascii="Times New Roman" w:hAnsi="Times New Roman" w:cs="Times New Roman"/>
          <w:sz w:val="24"/>
          <w:szCs w:val="24"/>
          <w:lang w:val="lv-LV"/>
        </w:rPr>
      </w:pPr>
      <w:r w:rsidRPr="0020421D">
        <w:rPr>
          <w:rFonts w:ascii="Times New Roman" w:hAnsi="Times New Roman" w:cs="Times New Roman"/>
          <w:sz w:val="24"/>
          <w:szCs w:val="24"/>
          <w:lang w:val="lv-LV"/>
        </w:rPr>
        <w:t>DRG atbalsta e-pasts slimnīcu pārstāvjiem</w:t>
      </w:r>
      <w:r w:rsidR="00BB6651">
        <w:rPr>
          <w:rFonts w:ascii="Times New Roman" w:hAnsi="Times New Roman" w:cs="Times New Roman"/>
          <w:sz w:val="24"/>
          <w:szCs w:val="24"/>
          <w:lang w:val="lv-LV"/>
        </w:rPr>
        <w:t xml:space="preserve"> (drg@vmnvd.gov.lv</w:t>
      </w:r>
      <w:r w:rsidR="00BB6651" w:rsidRPr="00BB6651">
        <w:rPr>
          <w:rFonts w:ascii="Times New Roman" w:hAnsi="Times New Roman" w:cs="Times New Roman"/>
          <w:sz w:val="24"/>
          <w:szCs w:val="24"/>
          <w:lang w:val="lv-LV"/>
        </w:rPr>
        <w:t>)</w:t>
      </w:r>
      <w:r w:rsidRPr="00BB6651">
        <w:rPr>
          <w:rFonts w:ascii="Times New Roman" w:hAnsi="Times New Roman" w:cs="Times New Roman"/>
          <w:sz w:val="24"/>
          <w:szCs w:val="24"/>
          <w:lang w:val="lv-LV"/>
        </w:rPr>
        <w:t>.</w:t>
      </w:r>
    </w:p>
    <w:p w:rsidR="009E7B16" w:rsidRPr="0020421D" w:rsidRDefault="009E7B16" w:rsidP="009E7B16">
      <w:pPr>
        <w:pStyle w:val="BodyText"/>
        <w:rPr>
          <w:rFonts w:ascii="Times New Roman" w:hAnsi="Times New Roman" w:cs="Times New Roman"/>
          <w:sz w:val="24"/>
          <w:szCs w:val="24"/>
          <w:lang w:val="lv-LV"/>
        </w:rPr>
      </w:pPr>
    </w:p>
    <w:p w:rsidR="009E7B16" w:rsidRPr="0020421D" w:rsidRDefault="009E7B16" w:rsidP="00EE0298">
      <w:pPr>
        <w:pStyle w:val="Heading1"/>
        <w:rPr>
          <w:rFonts w:ascii="Times New Roman" w:hAnsi="Times New Roman" w:cs="Times New Roman"/>
          <w:lang w:val="lv-LV"/>
        </w:rPr>
      </w:pPr>
      <w:bookmarkStart w:id="3" w:name="_Toc347743348"/>
      <w:r w:rsidRPr="0020421D">
        <w:rPr>
          <w:rFonts w:ascii="Times New Roman" w:hAnsi="Times New Roman" w:cs="Times New Roman"/>
          <w:lang w:val="lv-LV"/>
        </w:rPr>
        <w:t>DRG klasifikācijas sistēma</w:t>
      </w:r>
      <w:bookmarkEnd w:id="3"/>
    </w:p>
    <w:p w:rsidR="009E7B16" w:rsidRPr="0020421D" w:rsidRDefault="009E7B16" w:rsidP="009E7B16">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DRG klasifikācijas sistēmas komponentes:</w:t>
      </w:r>
    </w:p>
    <w:p w:rsidR="008F258C" w:rsidRPr="0020421D" w:rsidRDefault="00223C74" w:rsidP="00B85431">
      <w:pPr>
        <w:pStyle w:val="BodyText"/>
        <w:numPr>
          <w:ilvl w:val="0"/>
          <w:numId w:val="5"/>
        </w:numPr>
        <w:rPr>
          <w:rFonts w:ascii="Times New Roman" w:hAnsi="Times New Roman" w:cs="Times New Roman"/>
          <w:sz w:val="24"/>
          <w:szCs w:val="24"/>
          <w:lang w:val="lv-LV"/>
        </w:rPr>
      </w:pPr>
      <w:r w:rsidRPr="0020421D">
        <w:rPr>
          <w:rFonts w:ascii="Times New Roman" w:hAnsi="Times New Roman" w:cs="Times New Roman"/>
          <w:sz w:val="24"/>
          <w:szCs w:val="24"/>
          <w:lang w:val="lv-LV"/>
        </w:rPr>
        <w:t>SSK-10 (Starptautisko slimību un veselības problēmu klasifikators) – ārstniecības iestādes izmanto gan pašlaik, gan arī turpmāk;</w:t>
      </w:r>
    </w:p>
    <w:p w:rsidR="008F258C" w:rsidRPr="0020421D" w:rsidRDefault="00223C74" w:rsidP="00B85431">
      <w:pPr>
        <w:pStyle w:val="BodyText"/>
        <w:numPr>
          <w:ilvl w:val="0"/>
          <w:numId w:val="5"/>
        </w:numPr>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NOMESCO ķirurģisko manipulāciju klasifikators </w:t>
      </w:r>
      <w:r w:rsidR="00D204E3" w:rsidRPr="0020421D">
        <w:rPr>
          <w:rFonts w:ascii="Times New Roman" w:hAnsi="Times New Roman" w:cs="Times New Roman"/>
          <w:sz w:val="24"/>
          <w:szCs w:val="24"/>
          <w:lang w:val="lv-LV"/>
        </w:rPr>
        <w:t xml:space="preserve">(NCSP) </w:t>
      </w:r>
      <w:r w:rsidRPr="0020421D">
        <w:rPr>
          <w:rFonts w:ascii="Times New Roman" w:hAnsi="Times New Roman" w:cs="Times New Roman"/>
          <w:sz w:val="24"/>
          <w:szCs w:val="24"/>
          <w:lang w:val="lv-LV"/>
        </w:rPr>
        <w:t>– jauns, līdz šim Latvijā neizmantots;</w:t>
      </w:r>
    </w:p>
    <w:p w:rsidR="008F258C" w:rsidRPr="0020421D" w:rsidRDefault="00223C74" w:rsidP="00B85431">
      <w:pPr>
        <w:pStyle w:val="BodyText"/>
        <w:numPr>
          <w:ilvl w:val="0"/>
          <w:numId w:val="5"/>
        </w:numPr>
        <w:rPr>
          <w:rFonts w:ascii="Times New Roman" w:hAnsi="Times New Roman" w:cs="Times New Roman"/>
          <w:sz w:val="24"/>
          <w:szCs w:val="24"/>
          <w:lang w:val="lv-LV"/>
        </w:rPr>
      </w:pPr>
      <w:r w:rsidRPr="0020421D">
        <w:rPr>
          <w:rFonts w:ascii="Times New Roman" w:hAnsi="Times New Roman" w:cs="Times New Roman"/>
          <w:sz w:val="24"/>
          <w:szCs w:val="24"/>
          <w:lang w:val="lv-LV"/>
        </w:rPr>
        <w:t>Pacienta informācija (ārstniecības iestādes izmanto gan pašlaik, gan arī turpmāk).</w:t>
      </w:r>
    </w:p>
    <w:p w:rsidR="00F220D9" w:rsidRPr="0020421D" w:rsidRDefault="00D204E3" w:rsidP="00F220D9">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Neprecīzu datu norādīšanas gadījumā DRG klasifikācijas sistēma atgriež kļūdu ziņojumus un grupēšana netiek veikta.</w:t>
      </w:r>
    </w:p>
    <w:p w:rsidR="00F8648F" w:rsidRPr="0020421D" w:rsidRDefault="00F8648F" w:rsidP="00F8648F">
      <w:pPr>
        <w:pStyle w:val="BodyText"/>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Galvenais pacienta kartes kodēšanas rezultāts ir DRG kods, kuru ietekmē:</w:t>
      </w:r>
    </w:p>
    <w:p w:rsidR="008F258C" w:rsidRPr="0020421D" w:rsidRDefault="00223C74" w:rsidP="00B85431">
      <w:pPr>
        <w:pStyle w:val="BodyText"/>
        <w:numPr>
          <w:ilvl w:val="0"/>
          <w:numId w:val="7"/>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u w:val="single"/>
          <w:lang w:val="lv-LV"/>
        </w:rPr>
        <w:t>Pacienta diagnozes (SSK-10):</w:t>
      </w:r>
    </w:p>
    <w:p w:rsidR="00E949A8" w:rsidRPr="0020421D" w:rsidRDefault="00E949A8" w:rsidP="00FE7D2A">
      <w:pPr>
        <w:pStyle w:val="BodyText"/>
        <w:numPr>
          <w:ilvl w:val="0"/>
          <w:numId w:val="44"/>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Datu lauks ir obligāts.</w:t>
      </w:r>
    </w:p>
    <w:p w:rsidR="00B112A1" w:rsidRPr="0020421D" w:rsidRDefault="00E949A8" w:rsidP="00FE7D2A">
      <w:pPr>
        <w:pStyle w:val="BodyText"/>
        <w:numPr>
          <w:ilvl w:val="0"/>
          <w:numId w:val="44"/>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Diagnozes ir jākodē secībā pēc to nozīmības, sākot ar visnozīmīgāko.</w:t>
      </w:r>
    </w:p>
    <w:p w:rsidR="00F8648F" w:rsidRPr="0020421D" w:rsidRDefault="00B112A1" w:rsidP="00B112A1">
      <w:pPr>
        <w:pStyle w:val="BodyText"/>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ab/>
        <w:t xml:space="preserve">Galvenās diagnozes noteikšana – </w:t>
      </w:r>
      <w:r w:rsidRPr="0020421D">
        <w:rPr>
          <w:rFonts w:ascii="Times New Roman" w:hAnsi="Times New Roman" w:cs="Times New Roman"/>
          <w:sz w:val="24"/>
          <w:szCs w:val="24"/>
          <w:u w:val="single"/>
          <w:lang w:val="lv-LV"/>
        </w:rPr>
        <w:t>ārsta lēmums</w:t>
      </w:r>
      <w:r w:rsidRPr="0020421D">
        <w:rPr>
          <w:rFonts w:ascii="Times New Roman" w:hAnsi="Times New Roman" w:cs="Times New Roman"/>
          <w:sz w:val="24"/>
          <w:szCs w:val="24"/>
          <w:lang w:val="lv-LV"/>
        </w:rPr>
        <w:t>!!</w:t>
      </w:r>
    </w:p>
    <w:p w:rsidR="008F258C" w:rsidRPr="0020421D" w:rsidRDefault="00223C74" w:rsidP="00B85431">
      <w:pPr>
        <w:pStyle w:val="BodyText"/>
        <w:numPr>
          <w:ilvl w:val="0"/>
          <w:numId w:val="8"/>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u w:val="single"/>
          <w:lang w:val="lv-LV"/>
        </w:rPr>
        <w:t>Pacientam veiktās pr</w:t>
      </w:r>
      <w:r w:rsidR="00732471" w:rsidRPr="0020421D">
        <w:rPr>
          <w:rFonts w:ascii="Times New Roman" w:hAnsi="Times New Roman" w:cs="Times New Roman"/>
          <w:sz w:val="24"/>
          <w:szCs w:val="24"/>
          <w:u w:val="single"/>
          <w:lang w:val="lv-LV"/>
        </w:rPr>
        <w:t>ocedūras/ manipulācijas (NCSP</w:t>
      </w:r>
      <w:r w:rsidRPr="0020421D">
        <w:rPr>
          <w:rFonts w:ascii="Times New Roman" w:hAnsi="Times New Roman" w:cs="Times New Roman"/>
          <w:sz w:val="24"/>
          <w:szCs w:val="24"/>
          <w:u w:val="single"/>
          <w:lang w:val="lv-LV"/>
        </w:rPr>
        <w:t>):</w:t>
      </w:r>
      <w:r w:rsidRPr="0020421D">
        <w:rPr>
          <w:rFonts w:ascii="Times New Roman" w:hAnsi="Times New Roman" w:cs="Times New Roman"/>
          <w:sz w:val="24"/>
          <w:szCs w:val="24"/>
          <w:lang w:val="lv-LV"/>
        </w:rPr>
        <w:t xml:space="preserve"> </w:t>
      </w:r>
    </w:p>
    <w:p w:rsidR="008F258C" w:rsidRPr="0020421D" w:rsidRDefault="00223C74" w:rsidP="00FE7D2A">
      <w:pPr>
        <w:pStyle w:val="BodyText"/>
        <w:numPr>
          <w:ilvl w:val="0"/>
          <w:numId w:val="43"/>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Datu lauks ir obligāts, </w:t>
      </w:r>
      <w:r w:rsidR="00263368" w:rsidRPr="00263368">
        <w:rPr>
          <w:rFonts w:ascii="Times New Roman" w:hAnsi="Times New Roman" w:cs="Times New Roman"/>
          <w:sz w:val="24"/>
          <w:szCs w:val="24"/>
          <w:lang w:val="lv-LV"/>
        </w:rPr>
        <w:t>ja pacienta gadījumam ir piemērojama NCSP klasifikācija.</w:t>
      </w:r>
      <w:r w:rsidRPr="0020421D">
        <w:rPr>
          <w:rFonts w:ascii="Times New Roman" w:hAnsi="Times New Roman" w:cs="Times New Roman"/>
          <w:sz w:val="24"/>
          <w:szCs w:val="24"/>
          <w:lang w:val="lv-LV"/>
        </w:rPr>
        <w:t xml:space="preserve"> </w:t>
      </w:r>
    </w:p>
    <w:p w:rsidR="00E949A8" w:rsidRPr="0020421D" w:rsidRDefault="00E949A8" w:rsidP="00FE7D2A">
      <w:pPr>
        <w:pStyle w:val="BodyText"/>
        <w:numPr>
          <w:ilvl w:val="0"/>
          <w:numId w:val="43"/>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Ievadītajiem manipulāciju kodiem ir jābūt atbilstošiem norādītajām diagnozēm.</w:t>
      </w:r>
    </w:p>
    <w:p w:rsidR="00F8648F" w:rsidRPr="0020421D" w:rsidRDefault="00F8648F" w:rsidP="00732471">
      <w:pPr>
        <w:pStyle w:val="BodyText"/>
        <w:spacing w:line="240" w:lineRule="auto"/>
        <w:ind w:firstLine="720"/>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Diagnozēm saistošo manipulāciju uzskaitīšana – </w:t>
      </w:r>
      <w:r w:rsidRPr="0020421D">
        <w:rPr>
          <w:rFonts w:ascii="Times New Roman" w:hAnsi="Times New Roman" w:cs="Times New Roman"/>
          <w:sz w:val="24"/>
          <w:szCs w:val="24"/>
          <w:u w:val="single"/>
          <w:lang w:val="lv-LV"/>
        </w:rPr>
        <w:t>ārsta lēmums!!</w:t>
      </w:r>
    </w:p>
    <w:p w:rsidR="008F258C" w:rsidRPr="0020421D" w:rsidRDefault="00223C74" w:rsidP="00B85431">
      <w:pPr>
        <w:pStyle w:val="BodyText"/>
        <w:numPr>
          <w:ilvl w:val="0"/>
          <w:numId w:val="9"/>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u w:val="single"/>
          <w:lang w:val="lv-LV"/>
        </w:rPr>
        <w:t>Pacienta informācija:</w:t>
      </w:r>
    </w:p>
    <w:p w:rsidR="008F258C" w:rsidRPr="0020421D" w:rsidRDefault="00223C74" w:rsidP="00FE7D2A">
      <w:pPr>
        <w:pStyle w:val="BodyText"/>
        <w:numPr>
          <w:ilvl w:val="0"/>
          <w:numId w:val="42"/>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Dzimums</w:t>
      </w:r>
    </w:p>
    <w:p w:rsidR="008F258C" w:rsidRPr="0020421D" w:rsidRDefault="00223C74" w:rsidP="00FE7D2A">
      <w:pPr>
        <w:pStyle w:val="BodyText"/>
        <w:numPr>
          <w:ilvl w:val="0"/>
          <w:numId w:val="42"/>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Vecums</w:t>
      </w:r>
    </w:p>
    <w:p w:rsidR="00B112A1" w:rsidRPr="00FE7D2A" w:rsidRDefault="00223C74" w:rsidP="00FE7D2A">
      <w:pPr>
        <w:pStyle w:val="BodyText"/>
        <w:numPr>
          <w:ilvl w:val="0"/>
          <w:numId w:val="42"/>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Ārstēšanas ilgums</w:t>
      </w:r>
    </w:p>
    <w:p w:rsidR="0044546B" w:rsidRDefault="0044546B" w:rsidP="00B87009">
      <w:pPr>
        <w:pStyle w:val="BodyText"/>
        <w:spacing w:line="240" w:lineRule="auto"/>
        <w:rPr>
          <w:rFonts w:ascii="Times New Roman" w:hAnsi="Times New Roman" w:cs="Times New Roman"/>
          <w:sz w:val="24"/>
          <w:szCs w:val="24"/>
          <w:lang w:val="lv-LV"/>
        </w:rPr>
      </w:pPr>
    </w:p>
    <w:p w:rsidR="00B87009" w:rsidRPr="0020421D" w:rsidRDefault="00B87009" w:rsidP="00B87009">
      <w:pPr>
        <w:pStyle w:val="BodyText"/>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Grupēšanas rezultātā katra pacienta gadījumam tiek piešķirta:</w:t>
      </w:r>
    </w:p>
    <w:p w:rsidR="00466BA0" w:rsidRPr="0020421D" w:rsidRDefault="00B85431" w:rsidP="00FE7D2A">
      <w:pPr>
        <w:pStyle w:val="BodyText"/>
        <w:numPr>
          <w:ilvl w:val="0"/>
          <w:numId w:val="41"/>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Galvenās diagnozes kategorija (MDC – main diagnostic category);</w:t>
      </w:r>
    </w:p>
    <w:p w:rsidR="00466BA0" w:rsidRPr="0020421D" w:rsidRDefault="00B85431" w:rsidP="00FE7D2A">
      <w:pPr>
        <w:pStyle w:val="BodyText"/>
        <w:numPr>
          <w:ilvl w:val="0"/>
          <w:numId w:val="41"/>
        </w:numPr>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DRG kods.</w:t>
      </w:r>
    </w:p>
    <w:p w:rsidR="00B87009" w:rsidRDefault="00B87009" w:rsidP="00B87009">
      <w:pPr>
        <w:pStyle w:val="BodyText"/>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DRG klasifikācijas sistēma sastāv no 27 galvenās diagnozes kategorijām un 768 DRG kodiem.</w:t>
      </w:r>
    </w:p>
    <w:p w:rsidR="0044546B" w:rsidRPr="0020421D" w:rsidRDefault="0044546B" w:rsidP="00B87009">
      <w:pPr>
        <w:pStyle w:val="BodyText"/>
        <w:spacing w:line="240" w:lineRule="auto"/>
        <w:rPr>
          <w:rFonts w:ascii="Times New Roman" w:hAnsi="Times New Roman" w:cs="Times New Roman"/>
          <w:sz w:val="24"/>
          <w:szCs w:val="24"/>
          <w:lang w:val="lv-LV"/>
        </w:rPr>
      </w:pPr>
    </w:p>
    <w:p w:rsidR="00704DE4" w:rsidRPr="00FE7D2A" w:rsidRDefault="00704DE4" w:rsidP="00FE7D2A">
      <w:pPr>
        <w:pStyle w:val="Heading1"/>
        <w:rPr>
          <w:rFonts w:ascii="Times New Roman" w:hAnsi="Times New Roman" w:cs="Times New Roman"/>
          <w:lang w:val="lv-LV"/>
        </w:rPr>
      </w:pPr>
      <w:bookmarkStart w:id="4" w:name="_Toc347743349"/>
      <w:r w:rsidRPr="0020421D">
        <w:rPr>
          <w:rFonts w:ascii="Times New Roman" w:hAnsi="Times New Roman" w:cs="Times New Roman"/>
          <w:lang w:val="lv-LV"/>
        </w:rPr>
        <w:t>SSK -  10 klasifikācija</w:t>
      </w:r>
      <w:bookmarkEnd w:id="4"/>
    </w:p>
    <w:p w:rsidR="00704DE4" w:rsidRPr="00FE7D2A" w:rsidRDefault="00704DE4" w:rsidP="00704DE4">
      <w:pPr>
        <w:pStyle w:val="BodyText"/>
        <w:rPr>
          <w:rFonts w:ascii="Times New Roman" w:hAnsi="Times New Roman" w:cs="Times New Roman"/>
          <w:sz w:val="24"/>
          <w:szCs w:val="24"/>
          <w:lang w:val="lv-LV"/>
        </w:rPr>
      </w:pPr>
      <w:r w:rsidRPr="00FE7D2A">
        <w:rPr>
          <w:rFonts w:ascii="Times New Roman" w:hAnsi="Times New Roman" w:cs="Times New Roman"/>
          <w:bCs/>
          <w:sz w:val="24"/>
          <w:szCs w:val="24"/>
          <w:lang w:val="lv-LV"/>
        </w:rPr>
        <w:t>SSK-10</w:t>
      </w:r>
      <w:r w:rsidRPr="00FE7D2A">
        <w:rPr>
          <w:rFonts w:ascii="Times New Roman" w:hAnsi="Times New Roman" w:cs="Times New Roman"/>
          <w:sz w:val="24"/>
          <w:szCs w:val="24"/>
          <w:lang w:val="lv-LV"/>
        </w:rPr>
        <w:t xml:space="preserve"> (Starptautiskā statistiskā slimību un veselības problēmu klasifikācija, 10. redakcija) ir kodu sistēma, ko lieto, lai pārveidotu slimību diagnozes un citas veselības problēmas apzīmējumus  no vārdiem  burtciparu kodos, kas ļauj datus krāt, papildināt, atjaunot un analizēt</w:t>
      </w:r>
    </w:p>
    <w:p w:rsidR="00704DE4" w:rsidRPr="00FE7D2A" w:rsidRDefault="00704DE4" w:rsidP="00704DE4">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Ir divi galvenie klasifikāciju veidi:</w:t>
      </w:r>
    </w:p>
    <w:p w:rsidR="00704DE4" w:rsidRPr="00FE7D2A" w:rsidRDefault="00704DE4" w:rsidP="00704DE4">
      <w:pPr>
        <w:pStyle w:val="BodyText"/>
        <w:numPr>
          <w:ilvl w:val="0"/>
          <w:numId w:val="22"/>
        </w:numPr>
        <w:rPr>
          <w:rFonts w:ascii="Times New Roman" w:hAnsi="Times New Roman" w:cs="Times New Roman"/>
          <w:sz w:val="24"/>
          <w:szCs w:val="24"/>
          <w:lang w:val="lv-LV"/>
        </w:rPr>
      </w:pPr>
      <w:r w:rsidRPr="00FE7D2A">
        <w:rPr>
          <w:rFonts w:ascii="Times New Roman" w:hAnsi="Times New Roman" w:cs="Times New Roman"/>
          <w:sz w:val="24"/>
          <w:szCs w:val="24"/>
          <w:lang w:val="lv-LV"/>
        </w:rPr>
        <w:t>pirmā grupa attiecas uz diagnozēm un veselības stāvokli, un ir tieši atvasināta no SSK;</w:t>
      </w:r>
    </w:p>
    <w:p w:rsidR="00704DE4" w:rsidRPr="00FE7D2A" w:rsidRDefault="00704DE4" w:rsidP="00704DE4">
      <w:pPr>
        <w:pStyle w:val="BodyText"/>
        <w:numPr>
          <w:ilvl w:val="0"/>
          <w:numId w:val="22"/>
        </w:numPr>
        <w:rPr>
          <w:rFonts w:ascii="Times New Roman" w:hAnsi="Times New Roman" w:cs="Times New Roman"/>
          <w:sz w:val="24"/>
          <w:szCs w:val="24"/>
          <w:lang w:val="lv-LV"/>
        </w:rPr>
      </w:pPr>
      <w:r w:rsidRPr="00FE7D2A">
        <w:rPr>
          <w:rFonts w:ascii="Times New Roman" w:hAnsi="Times New Roman" w:cs="Times New Roman"/>
          <w:sz w:val="24"/>
          <w:szCs w:val="24"/>
          <w:lang w:val="lv-LV"/>
        </w:rPr>
        <w:t>otrā grupa ietver pieejas veselības problēmām ārpus konkrētajām pašreizējo stāvokļu diagnozēm un citas klasifikācijas, kas ir saistībā ar veselības aprūpi.</w:t>
      </w:r>
    </w:p>
    <w:p w:rsidR="00704DE4" w:rsidRPr="00FE7D2A" w:rsidRDefault="00704DE4" w:rsidP="00704DE4">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SSK-10 ir 21 nodaļa;</w:t>
      </w:r>
    </w:p>
    <w:p w:rsidR="00704DE4" w:rsidRPr="00FE7D2A" w:rsidRDefault="00704DE4" w:rsidP="00704DE4">
      <w:pPr>
        <w:pStyle w:val="BodyText"/>
        <w:numPr>
          <w:ilvl w:val="0"/>
          <w:numId w:val="22"/>
        </w:numPr>
        <w:rPr>
          <w:rFonts w:ascii="Times New Roman" w:hAnsi="Times New Roman" w:cs="Times New Roman"/>
          <w:sz w:val="24"/>
          <w:szCs w:val="24"/>
          <w:lang w:val="lv-LV"/>
        </w:rPr>
      </w:pPr>
      <w:r w:rsidRPr="00FE7D2A">
        <w:rPr>
          <w:rFonts w:ascii="Times New Roman" w:hAnsi="Times New Roman" w:cs="Times New Roman"/>
          <w:sz w:val="24"/>
          <w:szCs w:val="24"/>
          <w:lang w:val="lv-LV"/>
        </w:rPr>
        <w:lastRenderedPageBreak/>
        <w:t>pirmā zīme SSK-10 kodā ir burts, katrs burts saistīts ar kādu nodaļu, nodaļas sadalītas viendabīgās trīszīmju kodu apakšnodaļās;</w:t>
      </w:r>
    </w:p>
    <w:p w:rsidR="00704DE4" w:rsidRPr="00FE7D2A" w:rsidRDefault="00704DE4" w:rsidP="00704DE4">
      <w:pPr>
        <w:pStyle w:val="BodyText"/>
        <w:numPr>
          <w:ilvl w:val="0"/>
          <w:numId w:val="22"/>
        </w:numPr>
        <w:rPr>
          <w:rFonts w:ascii="Times New Roman" w:hAnsi="Times New Roman" w:cs="Times New Roman"/>
          <w:sz w:val="24"/>
          <w:szCs w:val="24"/>
          <w:lang w:val="lv-LV"/>
        </w:rPr>
      </w:pPr>
      <w:r w:rsidRPr="00FE7D2A">
        <w:rPr>
          <w:rFonts w:ascii="Times New Roman" w:hAnsi="Times New Roman" w:cs="Times New Roman"/>
          <w:sz w:val="24"/>
          <w:szCs w:val="24"/>
          <w:lang w:val="lv-LV"/>
        </w:rPr>
        <w:t>četrzīmju apakškodus lieto, lai  izceltu, piemēram,</w:t>
      </w:r>
    </w:p>
    <w:p w:rsidR="00704DE4" w:rsidRPr="00FE7D2A" w:rsidRDefault="00704DE4" w:rsidP="00704DE4">
      <w:pPr>
        <w:pStyle w:val="BodyText"/>
        <w:numPr>
          <w:ilvl w:val="0"/>
          <w:numId w:val="22"/>
        </w:numPr>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 kādas ar trīszīmju kodu apzīmētas slimības dažādas lokalizācijas  vai variantus, vai arī konkrētas slimības, ja trīszīmju kods apzīmē patoloģiju grupu;</w:t>
      </w:r>
    </w:p>
    <w:p w:rsidR="00704DE4" w:rsidRPr="00FE7D2A" w:rsidRDefault="00704DE4" w:rsidP="00704DE4">
      <w:pPr>
        <w:pStyle w:val="BodyText"/>
        <w:numPr>
          <w:ilvl w:val="0"/>
          <w:numId w:val="22"/>
        </w:numPr>
        <w:rPr>
          <w:rFonts w:ascii="Times New Roman" w:hAnsi="Times New Roman" w:cs="Times New Roman"/>
          <w:sz w:val="24"/>
          <w:szCs w:val="24"/>
          <w:lang w:val="lv-LV"/>
        </w:rPr>
      </w:pPr>
      <w:r w:rsidRPr="00FE7D2A">
        <w:rPr>
          <w:rFonts w:ascii="Times New Roman" w:hAnsi="Times New Roman" w:cs="Times New Roman"/>
          <w:sz w:val="24"/>
          <w:szCs w:val="24"/>
          <w:lang w:val="lv-LV"/>
        </w:rPr>
        <w:t>lai izvēlētos pareizu  kodu, jāņem vērā katrs apzīmējums un norāde, kas paskaidro koda izvēli: skaidrojošie apraksti, vārdkopas: “iekļaujamie termini”, “izslēdzamie termini”,  “bez citas norādes”, “citur neklasificēts”, “un/vai”, kā arī “krustiņu un zvaigznīšu sistēma”, iekavas (apaļās, kvadrātiekavas un figūriekavas), kols, punkti, svītriņas u.c. norādes.</w:t>
      </w:r>
    </w:p>
    <w:p w:rsidR="00704DE4" w:rsidRPr="00FE7D2A" w:rsidRDefault="00704DE4" w:rsidP="00704DE4">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Kodējot saskaņā ar DRG klasifikācijas sistēmu, īpaši svarīgi ir norādīt </w:t>
      </w:r>
      <w:r w:rsidRPr="00FE7D2A">
        <w:rPr>
          <w:rFonts w:ascii="Times New Roman" w:hAnsi="Times New Roman" w:cs="Times New Roman"/>
          <w:sz w:val="24"/>
          <w:szCs w:val="24"/>
          <w:u w:val="single"/>
          <w:lang w:val="lv-LV"/>
        </w:rPr>
        <w:t>galveno</w:t>
      </w:r>
      <w:r w:rsidRPr="00FE7D2A">
        <w:rPr>
          <w:rFonts w:ascii="Times New Roman" w:hAnsi="Times New Roman" w:cs="Times New Roman"/>
          <w:sz w:val="24"/>
          <w:szCs w:val="24"/>
          <w:lang w:val="lv-LV"/>
        </w:rPr>
        <w:t xml:space="preserve"> diagnozi, kā arī izšķirt gadījumus, kuros:</w:t>
      </w:r>
    </w:p>
    <w:p w:rsidR="00704DE4" w:rsidRPr="00FE7D2A" w:rsidRDefault="00704DE4" w:rsidP="00704DE4">
      <w:pPr>
        <w:pStyle w:val="BodyText"/>
        <w:numPr>
          <w:ilvl w:val="0"/>
          <w:numId w:val="22"/>
        </w:numPr>
        <w:rPr>
          <w:rFonts w:ascii="Times New Roman" w:hAnsi="Times New Roman" w:cs="Times New Roman"/>
          <w:sz w:val="24"/>
          <w:szCs w:val="24"/>
          <w:lang w:val="lv-LV"/>
        </w:rPr>
      </w:pPr>
      <w:r w:rsidRPr="00FE7D2A">
        <w:rPr>
          <w:rFonts w:ascii="Times New Roman" w:hAnsi="Times New Roman" w:cs="Times New Roman"/>
          <w:sz w:val="24"/>
          <w:szCs w:val="24"/>
          <w:lang w:val="lv-LV"/>
        </w:rPr>
        <w:t>pacientam ir identificētas vairākas diagnozes – galvenā diagnoze un papildus cita pamata diagnoze(s), blakus diagnoz</w:t>
      </w:r>
      <w:r w:rsidR="00D539D0">
        <w:rPr>
          <w:rFonts w:ascii="Times New Roman" w:hAnsi="Times New Roman" w:cs="Times New Roman"/>
          <w:sz w:val="24"/>
          <w:szCs w:val="24"/>
          <w:lang w:val="lv-LV"/>
        </w:rPr>
        <w:t>e(s), komplikāciju diagnoze(s)</w:t>
      </w:r>
      <w:r w:rsidRPr="00FE7D2A">
        <w:rPr>
          <w:rFonts w:ascii="Times New Roman" w:hAnsi="Times New Roman" w:cs="Times New Roman"/>
          <w:sz w:val="24"/>
          <w:szCs w:val="24"/>
          <w:lang w:val="lv-LV"/>
        </w:rPr>
        <w:t>;</w:t>
      </w:r>
    </w:p>
    <w:p w:rsidR="00704DE4" w:rsidRPr="00FE7D2A" w:rsidRDefault="00704DE4" w:rsidP="00704DE4">
      <w:pPr>
        <w:pStyle w:val="BodyText"/>
        <w:numPr>
          <w:ilvl w:val="0"/>
          <w:numId w:val="22"/>
        </w:numPr>
        <w:rPr>
          <w:rFonts w:ascii="Times New Roman" w:hAnsi="Times New Roman" w:cs="Times New Roman"/>
          <w:sz w:val="24"/>
          <w:szCs w:val="24"/>
          <w:lang w:val="lv-LV"/>
        </w:rPr>
      </w:pPr>
      <w:r w:rsidRPr="00FE7D2A">
        <w:rPr>
          <w:rFonts w:ascii="Times New Roman" w:hAnsi="Times New Roman" w:cs="Times New Roman"/>
          <w:sz w:val="24"/>
          <w:szCs w:val="24"/>
          <w:lang w:val="lv-LV"/>
        </w:rPr>
        <w:t>ir iespējams noteikt slimības izpausmi un tās cēloni.</w:t>
      </w:r>
    </w:p>
    <w:p w:rsidR="00704DE4" w:rsidRPr="00FE7D2A" w:rsidRDefault="00704DE4" w:rsidP="00704DE4">
      <w:pPr>
        <w:pStyle w:val="BodyText"/>
        <w:rPr>
          <w:rFonts w:ascii="Times New Roman" w:hAnsi="Times New Roman" w:cs="Times New Roman"/>
          <w:b/>
          <w:bCs/>
          <w:sz w:val="24"/>
          <w:szCs w:val="24"/>
          <w:lang w:val="lv-LV"/>
        </w:rPr>
      </w:pPr>
      <w:r w:rsidRPr="00FE7D2A">
        <w:rPr>
          <w:rFonts w:ascii="Times New Roman" w:hAnsi="Times New Roman" w:cs="Times New Roman"/>
          <w:sz w:val="24"/>
          <w:szCs w:val="24"/>
          <w:lang w:val="lv-LV"/>
        </w:rPr>
        <w:t>Pacienta slimības izpausmes un tās cēloņa identificēšanu dēvē par “krustiņu un zvaigznīšu” sistēmu.</w:t>
      </w:r>
      <w:r w:rsidRPr="00FE7D2A">
        <w:rPr>
          <w:rFonts w:ascii="Times New Roman" w:hAnsi="Times New Roman" w:cs="Times New Roman"/>
          <w:b/>
          <w:bCs/>
          <w:sz w:val="24"/>
          <w:szCs w:val="24"/>
          <w:lang w:val="lv-LV"/>
        </w:rPr>
        <w:t xml:space="preserve"> </w:t>
      </w:r>
    </w:p>
    <w:p w:rsidR="00704DE4" w:rsidRPr="00FE7D2A" w:rsidRDefault="00704DE4" w:rsidP="00704DE4">
      <w:pPr>
        <w:pStyle w:val="BodyText"/>
        <w:rPr>
          <w:rFonts w:ascii="Times New Roman" w:hAnsi="Times New Roman" w:cs="Times New Roman"/>
          <w:sz w:val="24"/>
          <w:szCs w:val="24"/>
          <w:lang w:val="lv-LV"/>
        </w:rPr>
      </w:pPr>
      <w:r w:rsidRPr="00FE7D2A">
        <w:rPr>
          <w:rFonts w:ascii="Times New Roman" w:hAnsi="Times New Roman" w:cs="Times New Roman"/>
          <w:b/>
          <w:bCs/>
          <w:sz w:val="24"/>
          <w:szCs w:val="24"/>
          <w:lang w:val="lv-LV"/>
        </w:rPr>
        <w:t xml:space="preserve">“Krustiņu un zvaigznīšu” sistēma </w:t>
      </w:r>
      <w:r w:rsidRPr="00FE7D2A">
        <w:rPr>
          <w:rFonts w:ascii="Times New Roman" w:hAnsi="Times New Roman" w:cs="Times New Roman"/>
          <w:sz w:val="24"/>
          <w:szCs w:val="24"/>
          <w:lang w:val="lv-LV"/>
        </w:rPr>
        <w:t>ir divu kodu sistēma diagnozēm, kas ietver informāciju gan par pamatslimību, gan par tās izpausmi, kas pati par sevi var būt patstāvīga klīniska problēma.</w:t>
      </w:r>
    </w:p>
    <w:p w:rsidR="00704DE4" w:rsidRPr="00FE7D2A" w:rsidRDefault="00704DE4" w:rsidP="00704DE4">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Primārais ir pamatslimības kods, kuru apzīmē ar krustiņu (+), neobligāto papildkodu  tās  izpausmei apzīmē ar zvaigznīti (*).</w:t>
      </w:r>
    </w:p>
    <w:p w:rsidR="00704DE4" w:rsidRPr="00FE7D2A" w:rsidRDefault="00704DE4" w:rsidP="00704DE4">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Primāro kodu ar krustiņu jālieto vienmēr, bet kodu ar zvaigznīti var lietot, ja nepieciešams alternatīvs datu izklāsts. Izpausmes kodu ar zvaigznīti nedrīkst lietot vienu pašu. </w:t>
      </w:r>
    </w:p>
    <w:p w:rsidR="00704DE4" w:rsidRPr="00FE7D2A" w:rsidRDefault="00704DE4" w:rsidP="00704DE4">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 Šāda sistēma nepieciešama, jo bieži tikai pamatslimības kodēšana var būt nepietiekama, lai savāktu datus par atsevišķām specialitātēm, kurās svarīgi slimību, kā medicīniskās aprūpes iemeslu, klasificēt atbilstoši tās izpausmei</w:t>
      </w:r>
    </w:p>
    <w:p w:rsidR="00704DE4" w:rsidRPr="00FE7D2A" w:rsidRDefault="00704DE4" w:rsidP="007F56F9">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lang w:val="lv-LV"/>
        </w:rPr>
        <w:t>SSK-10 klasifikācijā ir 83 speciāli kodi ar zvaigznīti.</w:t>
      </w:r>
    </w:p>
    <w:p w:rsidR="00D968E9" w:rsidRPr="00FE7D2A" w:rsidRDefault="00D968E9" w:rsidP="00D968E9">
      <w:pPr>
        <w:pStyle w:val="BodyText"/>
        <w:ind w:left="720"/>
        <w:rPr>
          <w:rFonts w:ascii="Times New Roman" w:hAnsi="Times New Roman" w:cs="Times New Roman"/>
          <w:sz w:val="24"/>
          <w:szCs w:val="24"/>
          <w:lang w:val="lv-LV"/>
        </w:rPr>
      </w:pPr>
      <w:r w:rsidRPr="00FE7D2A">
        <w:rPr>
          <w:rFonts w:ascii="Times New Roman" w:hAnsi="Times New Roman" w:cs="Times New Roman"/>
          <w:sz w:val="24"/>
          <w:szCs w:val="24"/>
          <w:u w:val="single"/>
          <w:lang w:val="lv-LV"/>
        </w:rPr>
        <w:t>Piemēri:</w:t>
      </w:r>
    </w:p>
    <w:p w:rsidR="00B518F4" w:rsidRDefault="00B518F4" w:rsidP="007D29E4">
      <w:pPr>
        <w:pStyle w:val="BodyText"/>
        <w:ind w:left="720"/>
        <w:rPr>
          <w:rFonts w:ascii="Times New Roman" w:hAnsi="Times New Roman" w:cs="Times New Roman"/>
          <w:sz w:val="24"/>
          <w:szCs w:val="24"/>
          <w:lang w:val="lv-LV"/>
        </w:rPr>
      </w:pPr>
      <w:r w:rsidRPr="00B518F4">
        <w:rPr>
          <w:rFonts w:ascii="Times New Roman" w:hAnsi="Times New Roman" w:cs="Times New Roman"/>
          <w:sz w:val="24"/>
          <w:szCs w:val="24"/>
          <w:lang w:val="lv-LV"/>
        </w:rPr>
        <w:t xml:space="preserve">A17.0 Tuberkulozs meningīts (G01* </w:t>
      </w:r>
      <w:r w:rsidRPr="00B518F4">
        <w:rPr>
          <w:rFonts w:ascii="Times New Roman" w:hAnsi="Times New Roman" w:cs="Times New Roman"/>
          <w:sz w:val="24"/>
          <w:szCs w:val="24"/>
          <w:lang w:val="sv-SE"/>
        </w:rPr>
        <w:t>Meningīts citur klasificētu bakteriālu slimību dēļ</w:t>
      </w:r>
      <w:r w:rsidRPr="00B518F4">
        <w:rPr>
          <w:rFonts w:ascii="Times New Roman" w:hAnsi="Times New Roman" w:cs="Times New Roman"/>
          <w:sz w:val="24"/>
          <w:szCs w:val="24"/>
          <w:lang w:val="lv-LV"/>
        </w:rPr>
        <w:t>)</w:t>
      </w:r>
    </w:p>
    <w:p w:rsidR="007D29E4" w:rsidRPr="007D29E4" w:rsidRDefault="007D29E4" w:rsidP="007D29E4">
      <w:pPr>
        <w:pStyle w:val="BodyText"/>
        <w:ind w:left="720"/>
        <w:rPr>
          <w:rFonts w:ascii="Times New Roman" w:hAnsi="Times New Roman" w:cs="Times New Roman"/>
          <w:sz w:val="24"/>
          <w:szCs w:val="24"/>
          <w:lang w:val="en-US"/>
        </w:rPr>
      </w:pPr>
      <w:r w:rsidRPr="007D29E4">
        <w:rPr>
          <w:rFonts w:ascii="Times New Roman" w:hAnsi="Times New Roman" w:cs="Times New Roman"/>
          <w:sz w:val="24"/>
          <w:szCs w:val="24"/>
          <w:lang w:val="lv-LV"/>
        </w:rPr>
        <w:t>A06.5</w:t>
      </w:r>
      <w:r w:rsidRPr="007D29E4">
        <w:rPr>
          <w:rFonts w:ascii="Times New Roman" w:hAnsi="Times New Roman" w:cs="Times New Roman"/>
          <w:sz w:val="24"/>
          <w:szCs w:val="24"/>
          <w:lang w:val="lv-LV"/>
        </w:rPr>
        <w:tab/>
        <w:t xml:space="preserve">Amēbisks plaušu abscess (J99.8* Amēbu izraisīts plaušu abscess)    </w:t>
      </w:r>
    </w:p>
    <w:p w:rsidR="007D29E4" w:rsidRPr="007D29E4" w:rsidRDefault="007D29E4" w:rsidP="007D29E4">
      <w:pPr>
        <w:pStyle w:val="BodyText"/>
        <w:ind w:left="720"/>
        <w:rPr>
          <w:rFonts w:ascii="Times New Roman" w:hAnsi="Times New Roman" w:cs="Times New Roman"/>
          <w:sz w:val="24"/>
          <w:szCs w:val="24"/>
          <w:lang w:val="en-US"/>
        </w:rPr>
      </w:pPr>
      <w:r w:rsidRPr="007D29E4">
        <w:rPr>
          <w:rFonts w:ascii="Times New Roman" w:hAnsi="Times New Roman" w:cs="Times New Roman"/>
          <w:sz w:val="24"/>
          <w:szCs w:val="24"/>
          <w:lang w:val="lv-LV"/>
        </w:rPr>
        <w:t>A18.7</w:t>
      </w:r>
      <w:r w:rsidRPr="007D29E4">
        <w:rPr>
          <w:rFonts w:ascii="Times New Roman" w:hAnsi="Times New Roman" w:cs="Times New Roman"/>
          <w:sz w:val="24"/>
          <w:szCs w:val="24"/>
          <w:lang w:val="lv-LV"/>
        </w:rPr>
        <w:tab/>
        <w:t xml:space="preserve">Virsnieru tuberkuloze (E35.1* Virsnieru tuberkuloze)           </w:t>
      </w:r>
    </w:p>
    <w:p w:rsidR="007D29E4" w:rsidRPr="007D29E4" w:rsidRDefault="007D29E4" w:rsidP="007D29E4">
      <w:pPr>
        <w:pStyle w:val="BodyText"/>
        <w:ind w:left="720"/>
        <w:rPr>
          <w:rFonts w:ascii="Times New Roman" w:hAnsi="Times New Roman" w:cs="Times New Roman"/>
          <w:sz w:val="24"/>
          <w:szCs w:val="24"/>
          <w:lang w:val="en-US"/>
        </w:rPr>
      </w:pPr>
      <w:r w:rsidRPr="007D29E4">
        <w:rPr>
          <w:rFonts w:ascii="Times New Roman" w:hAnsi="Times New Roman" w:cs="Times New Roman"/>
          <w:sz w:val="24"/>
          <w:szCs w:val="24"/>
          <w:lang w:val="lv-LV"/>
        </w:rPr>
        <w:t>B01.2</w:t>
      </w:r>
      <w:r w:rsidRPr="007D29E4">
        <w:rPr>
          <w:rFonts w:ascii="Times New Roman" w:hAnsi="Times New Roman" w:cs="Times New Roman"/>
          <w:sz w:val="24"/>
          <w:szCs w:val="24"/>
          <w:lang w:val="lv-LV"/>
        </w:rPr>
        <w:tab/>
        <w:t>Vējbaku pneimonija (J17.1* Pneimonija citur klasificētu bakteriālu infekciju dēļ)</w:t>
      </w:r>
    </w:p>
    <w:p w:rsidR="00D968E9" w:rsidRPr="00FE7D2A" w:rsidRDefault="007D29E4" w:rsidP="007D29E4">
      <w:pPr>
        <w:pStyle w:val="BodyText"/>
        <w:ind w:left="720"/>
        <w:rPr>
          <w:rFonts w:ascii="Times New Roman" w:hAnsi="Times New Roman" w:cs="Times New Roman"/>
          <w:sz w:val="24"/>
          <w:szCs w:val="24"/>
          <w:lang w:val="lv-LV"/>
        </w:rPr>
      </w:pPr>
      <w:r w:rsidRPr="007D29E4">
        <w:rPr>
          <w:rFonts w:ascii="Times New Roman" w:hAnsi="Times New Roman" w:cs="Times New Roman"/>
          <w:sz w:val="24"/>
          <w:szCs w:val="24"/>
          <w:lang w:val="lv-LV"/>
        </w:rPr>
        <w:t>B58.1</w:t>
      </w:r>
      <w:r w:rsidRPr="007D29E4">
        <w:rPr>
          <w:rFonts w:ascii="Times New Roman" w:hAnsi="Times New Roman" w:cs="Times New Roman"/>
          <w:sz w:val="24"/>
          <w:szCs w:val="24"/>
          <w:lang w:val="lv-LV"/>
        </w:rPr>
        <w:tab/>
        <w:t>Toksoplazmu hepatīts ( K77.0* Toksoplazmu hepatīts)</w:t>
      </w:r>
    </w:p>
    <w:p w:rsidR="00D968E9" w:rsidRPr="00FE7D2A" w:rsidRDefault="00704DE4" w:rsidP="00D968E9">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lang w:val="lv-LV"/>
        </w:rPr>
        <w:lastRenderedPageBreak/>
        <w:t xml:space="preserve">Saskaņā ar DRG klasifikācijas sistēmu slimības izpausmes kods (*) ir jānorāda </w:t>
      </w:r>
      <w:r w:rsidRPr="00FE7D2A">
        <w:rPr>
          <w:rFonts w:ascii="Times New Roman" w:hAnsi="Times New Roman" w:cs="Times New Roman"/>
          <w:b/>
          <w:bCs/>
          <w:sz w:val="24"/>
          <w:szCs w:val="24"/>
          <w:lang w:val="lv-LV"/>
        </w:rPr>
        <w:t>tikai</w:t>
      </w:r>
      <w:r w:rsidRPr="00FE7D2A">
        <w:rPr>
          <w:rFonts w:ascii="Times New Roman" w:hAnsi="Times New Roman" w:cs="Times New Roman"/>
          <w:sz w:val="24"/>
          <w:szCs w:val="24"/>
          <w:lang w:val="lv-LV"/>
        </w:rPr>
        <w:t xml:space="preserve"> pārī ar pamatslimības kodu (+).</w:t>
      </w:r>
    </w:p>
    <w:p w:rsidR="00D968E9" w:rsidRPr="00FE7D2A" w:rsidRDefault="00D968E9" w:rsidP="00D968E9">
      <w:pPr>
        <w:pStyle w:val="BodyText"/>
        <w:ind w:left="720"/>
        <w:rPr>
          <w:rFonts w:ascii="Times New Roman" w:hAnsi="Times New Roman" w:cs="Times New Roman"/>
          <w:sz w:val="24"/>
          <w:szCs w:val="24"/>
          <w:lang w:val="lv-LV"/>
        </w:rPr>
      </w:pPr>
      <w:r w:rsidRPr="00FE7D2A">
        <w:rPr>
          <w:rFonts w:ascii="Times New Roman" w:hAnsi="Times New Roman" w:cs="Times New Roman"/>
          <w:sz w:val="24"/>
          <w:szCs w:val="24"/>
          <w:u w:val="single"/>
          <w:lang w:val="lv-LV"/>
        </w:rPr>
        <w:t>Piemērs:</w:t>
      </w:r>
    </w:p>
    <w:p w:rsidR="00D968E9" w:rsidRPr="00FE7D2A" w:rsidRDefault="00B518F4" w:rsidP="00D968E9">
      <w:pPr>
        <w:pStyle w:val="BodyText"/>
        <w:ind w:left="720"/>
        <w:rPr>
          <w:rFonts w:ascii="Times New Roman" w:hAnsi="Times New Roman" w:cs="Times New Roman"/>
          <w:sz w:val="24"/>
          <w:szCs w:val="24"/>
          <w:lang w:val="lv-LV"/>
        </w:rPr>
      </w:pPr>
      <w:r w:rsidRPr="00B518F4">
        <w:rPr>
          <w:rFonts w:ascii="Times New Roman" w:hAnsi="Times New Roman" w:cs="Times New Roman"/>
          <w:sz w:val="24"/>
          <w:szCs w:val="24"/>
          <w:lang w:val="lv-LV"/>
        </w:rPr>
        <w:t xml:space="preserve">A17.0 Tuberkulozs meningīts (G01* </w:t>
      </w:r>
      <w:r w:rsidRPr="00B518F4">
        <w:rPr>
          <w:rFonts w:ascii="Times New Roman" w:hAnsi="Times New Roman" w:cs="Times New Roman"/>
          <w:sz w:val="24"/>
          <w:szCs w:val="24"/>
          <w:lang w:val="sv-SE"/>
        </w:rPr>
        <w:t>Meningīts citur klasificētu bakteriālu slimību dēļ</w:t>
      </w:r>
      <w:r w:rsidRPr="00B518F4">
        <w:rPr>
          <w:rFonts w:ascii="Times New Roman" w:hAnsi="Times New Roman" w:cs="Times New Roman"/>
          <w:sz w:val="24"/>
          <w:szCs w:val="24"/>
          <w:lang w:val="lv-LV"/>
        </w:rPr>
        <w:t>)</w:t>
      </w:r>
      <w:r w:rsidR="00D968E9" w:rsidRPr="00FE7D2A">
        <w:rPr>
          <w:rFonts w:ascii="Times New Roman" w:hAnsi="Times New Roman" w:cs="Times New Roman"/>
          <w:sz w:val="24"/>
          <w:szCs w:val="24"/>
          <w:lang w:val="lv-LV"/>
        </w:rPr>
        <w:t xml:space="preserve"> =&gt; Slimības izpausme (*) </w:t>
      </w:r>
      <w:r w:rsidR="00D968E9" w:rsidRPr="00FE7D2A">
        <w:rPr>
          <w:rFonts w:ascii="Times New Roman" w:hAnsi="Times New Roman" w:cs="Times New Roman"/>
          <w:sz w:val="24"/>
          <w:szCs w:val="24"/>
          <w:lang w:val="lv-LV"/>
        </w:rPr>
        <w:br/>
        <w:t xml:space="preserve">A19.9 Neprecizēta miliāra tuberkuloze =&gt; Pamatslimība (+) </w:t>
      </w:r>
    </w:p>
    <w:p w:rsidR="00704DE4" w:rsidRPr="00FE7D2A" w:rsidRDefault="00D968E9" w:rsidP="00D968E9">
      <w:pPr>
        <w:pStyle w:val="BodyText"/>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Turpmāk pacienta kartē diagnoze būs jānorāda šādi: G01*A199</w:t>
      </w:r>
    </w:p>
    <w:p w:rsidR="00F8648F" w:rsidRPr="0020421D" w:rsidRDefault="00F8648F" w:rsidP="00F8648F">
      <w:pPr>
        <w:pStyle w:val="BodyText"/>
        <w:spacing w:line="240" w:lineRule="auto"/>
        <w:ind w:left="1440"/>
        <w:rPr>
          <w:rFonts w:ascii="Times New Roman" w:hAnsi="Times New Roman" w:cs="Times New Roman"/>
          <w:sz w:val="24"/>
          <w:szCs w:val="24"/>
          <w:lang w:val="lv-LV"/>
        </w:rPr>
      </w:pPr>
    </w:p>
    <w:p w:rsidR="00F220D9" w:rsidRPr="0020421D" w:rsidRDefault="00D72130" w:rsidP="00F8648F">
      <w:pPr>
        <w:pStyle w:val="Heading1"/>
        <w:rPr>
          <w:rFonts w:ascii="Times New Roman" w:hAnsi="Times New Roman" w:cs="Times New Roman"/>
          <w:lang w:val="lv-LV"/>
        </w:rPr>
      </w:pPr>
      <w:bookmarkStart w:id="5" w:name="_Toc347743350"/>
      <w:r w:rsidRPr="0020421D">
        <w:rPr>
          <w:rFonts w:ascii="Times New Roman" w:hAnsi="Times New Roman" w:cs="Times New Roman"/>
          <w:lang w:val="lv-LV"/>
        </w:rPr>
        <w:t>NCSP (NĶMK)</w:t>
      </w:r>
      <w:r w:rsidR="00F8648F" w:rsidRPr="0020421D">
        <w:rPr>
          <w:rFonts w:ascii="Times New Roman" w:hAnsi="Times New Roman" w:cs="Times New Roman"/>
          <w:lang w:val="lv-LV"/>
        </w:rPr>
        <w:t xml:space="preserve"> klasifikācija</w:t>
      </w:r>
      <w:bookmarkEnd w:id="5"/>
    </w:p>
    <w:p w:rsidR="00466BA0" w:rsidRPr="0020421D" w:rsidRDefault="00B85431" w:rsidP="00B87009">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NOMESCO Ķirurģisko manipulāciju klasifikācijas – NCSP (NĶMK) – pamatā ir Ziemeļvalstu ķirurģisko disciplīnu tradīcijas. Tā ir pirmā kopējā Ziemeļvalstu ķirurģisko manipulāciju klasifikācija.</w:t>
      </w:r>
    </w:p>
    <w:p w:rsidR="00466BA0" w:rsidRPr="0020421D" w:rsidRDefault="00B85431" w:rsidP="00B87009">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Pirmo grāmatā iespiesto NOMESCO Ķirurģisko manipulāciju klasifikāciju (</w:t>
      </w:r>
      <w:r w:rsidRPr="0020421D">
        <w:rPr>
          <w:rFonts w:ascii="Times New Roman" w:hAnsi="Times New Roman" w:cs="Times New Roman"/>
          <w:i/>
          <w:iCs/>
          <w:sz w:val="24"/>
          <w:szCs w:val="24"/>
          <w:lang w:val="lv-LV"/>
        </w:rPr>
        <w:t>NOMESCO Classification of Surgical Procedures</w:t>
      </w:r>
      <w:r w:rsidRPr="0020421D">
        <w:rPr>
          <w:rFonts w:ascii="Times New Roman" w:hAnsi="Times New Roman" w:cs="Times New Roman"/>
          <w:sz w:val="24"/>
          <w:szCs w:val="24"/>
          <w:lang w:val="lv-LV"/>
        </w:rPr>
        <w:t xml:space="preserve"> jeb NCSP) Ziemeļvalstu Medicīnas statistikas komiteja (</w:t>
      </w:r>
      <w:r w:rsidRPr="0020421D">
        <w:rPr>
          <w:rFonts w:ascii="Times New Roman" w:hAnsi="Times New Roman" w:cs="Times New Roman"/>
          <w:i/>
          <w:iCs/>
          <w:sz w:val="24"/>
          <w:szCs w:val="24"/>
          <w:lang w:val="lv-LV"/>
        </w:rPr>
        <w:t>Nordic Medico-Statistical Committee</w:t>
      </w:r>
      <w:r w:rsidRPr="0020421D">
        <w:rPr>
          <w:rFonts w:ascii="Times New Roman" w:hAnsi="Times New Roman" w:cs="Times New Roman"/>
          <w:sz w:val="24"/>
          <w:szCs w:val="24"/>
          <w:lang w:val="lv-LV"/>
        </w:rPr>
        <w:t>, NOMESCO) laida klajā 1996. gadā.</w:t>
      </w:r>
    </w:p>
    <w:p w:rsidR="00D72130" w:rsidRPr="0020421D" w:rsidRDefault="00B85431" w:rsidP="00B87009">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NOMESCO Ķirurģisko manipulāciju klasifikācijas Ziemeļvalstu versija tikusi atjaunināta piecpadsmit reizes. Versija 1.15 stājās spēkā 2011. gada 1. janvārī.</w:t>
      </w:r>
    </w:p>
    <w:p w:rsidR="00D72130" w:rsidRPr="0020421D" w:rsidRDefault="00D72130" w:rsidP="00D72130">
      <w:pPr>
        <w:pStyle w:val="Heading2"/>
        <w:rPr>
          <w:rFonts w:ascii="Times New Roman" w:hAnsi="Times New Roman" w:cs="Times New Roman"/>
          <w:lang w:val="lv-LV"/>
        </w:rPr>
      </w:pPr>
      <w:bookmarkStart w:id="6" w:name="_Toc347743351"/>
      <w:r w:rsidRPr="0020421D">
        <w:rPr>
          <w:rFonts w:ascii="Times New Roman" w:hAnsi="Times New Roman" w:cs="Times New Roman"/>
          <w:lang w:val="lv-LV"/>
        </w:rPr>
        <w:t>Klasifikācijas struktūra</w:t>
      </w:r>
      <w:bookmarkEnd w:id="6"/>
    </w:p>
    <w:p w:rsidR="00D72130" w:rsidRPr="0020421D" w:rsidRDefault="00D72130" w:rsidP="00D72130">
      <w:pPr>
        <w:pStyle w:val="Heading2"/>
        <w:numPr>
          <w:ilvl w:val="0"/>
          <w:numId w:val="0"/>
        </w:numPr>
        <w:rPr>
          <w:rFonts w:ascii="Times New Roman" w:hAnsi="Times New Roman" w:cs="Times New Roman"/>
          <w:lang w:val="lv-LV"/>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884"/>
        <w:gridCol w:w="1701"/>
        <w:gridCol w:w="5668"/>
      </w:tblGrid>
      <w:tr w:rsidR="00D72130" w:rsidRPr="0020421D" w:rsidTr="00E949A8">
        <w:tc>
          <w:tcPr>
            <w:tcW w:w="2200" w:type="dxa"/>
            <w:vAlign w:val="center"/>
          </w:tcPr>
          <w:p w:rsidR="00D72130" w:rsidRPr="0020421D" w:rsidRDefault="00D72130" w:rsidP="00E949A8">
            <w:pPr>
              <w:pStyle w:val="BodyText"/>
              <w:jc w:val="center"/>
              <w:rPr>
                <w:rFonts w:ascii="Times New Roman" w:hAnsi="Times New Roman" w:cs="Times New Roman"/>
                <w:sz w:val="24"/>
                <w:szCs w:val="24"/>
                <w:lang w:val="lv-LV"/>
              </w:rPr>
            </w:pPr>
            <w:r w:rsidRPr="0020421D">
              <w:rPr>
                <w:rFonts w:ascii="Times New Roman" w:hAnsi="Times New Roman" w:cs="Times New Roman"/>
                <w:sz w:val="24"/>
                <w:szCs w:val="24"/>
                <w:lang w:val="lv-LV"/>
              </w:rPr>
              <w:t>15 PAMATNODAĻAS</w:t>
            </w:r>
          </w:p>
        </w:tc>
        <w:tc>
          <w:tcPr>
            <w:tcW w:w="885" w:type="dxa"/>
          </w:tcPr>
          <w:p w:rsidR="00D72130" w:rsidRPr="0020421D" w:rsidRDefault="004D7CE0" w:rsidP="00E949A8">
            <w:pPr>
              <w:pStyle w:val="BodyText"/>
              <w:rPr>
                <w:rFonts w:ascii="Times New Roman" w:hAnsi="Times New Roman" w:cs="Times New Roman"/>
                <w:sz w:val="24"/>
                <w:szCs w:val="24"/>
                <w:lang w:val="lv-LV"/>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24130</wp:posOffset>
                      </wp:positionV>
                      <wp:extent cx="231775" cy="2865755"/>
                      <wp:effectExtent l="5080" t="5080" r="10795" b="571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865755"/>
                              </a:xfrm>
                              <a:prstGeom prst="leftBrace">
                                <a:avLst>
                                  <a:gd name="adj1" fmla="val 103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margin-left:10.9pt;margin-top:1.9pt;width:18.25pt;height:2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"/>
                  </w:pict>
                </mc:Fallback>
              </mc:AlternateContent>
            </w:r>
          </w:p>
        </w:tc>
        <w:tc>
          <w:tcPr>
            <w:tcW w:w="1701" w:type="dxa"/>
          </w:tcPr>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A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B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C NODAĻA: </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D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E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F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G NODAĻA:</w:t>
            </w:r>
          </w:p>
          <w:p w:rsidR="00D72130" w:rsidRPr="0020421D" w:rsidRDefault="00D72130" w:rsidP="00E949A8">
            <w:pPr>
              <w:pStyle w:val="BodyText"/>
              <w:jc w:val="right"/>
              <w:rPr>
                <w:rFonts w:ascii="Times New Roman" w:hAnsi="Times New Roman" w:cs="Times New Roman"/>
                <w:sz w:val="24"/>
                <w:szCs w:val="24"/>
                <w:lang w:val="lv-LV"/>
              </w:rPr>
            </w:pP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H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J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K NODAĻA:</w:t>
            </w:r>
          </w:p>
          <w:p w:rsidR="00D72130" w:rsidRPr="0020421D" w:rsidRDefault="00D72130" w:rsidP="00E949A8">
            <w:pPr>
              <w:pStyle w:val="BodyText"/>
              <w:jc w:val="right"/>
              <w:rPr>
                <w:rFonts w:ascii="Times New Roman" w:hAnsi="Times New Roman" w:cs="Times New Roman"/>
                <w:sz w:val="24"/>
                <w:szCs w:val="24"/>
                <w:lang w:val="lv-LV"/>
              </w:rPr>
            </w:pP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L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M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N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P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Q NODAĻA:</w:t>
            </w:r>
          </w:p>
        </w:tc>
        <w:tc>
          <w:tcPr>
            <w:tcW w:w="5670" w:type="dxa"/>
          </w:tcPr>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Nervu sistēma</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Endokrīnā sistēma</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Acs un tai pieguļošās struktūras</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Auss, deguns un balsene</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Zobi, žokļi, mute un rīkle</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Sirds un lielie krūškurvja asinsvadi</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Krūškurvja siena, pleira, videne, diafragma, traheja, bronhi un plaušas</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Krūts</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Gremošanas sistēma un liesa</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Urīnvadsistēma, vīriešu dzimumorgāni un retroperitoneālā telpa</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Sieviešu dzimumorgānu sistēma</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Manipulācijas dzemdībās</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Muskuļu un skeleta sistēma</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Perifēriskie asinsvadi un limfātiskā sistēma</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Āda</w:t>
            </w:r>
          </w:p>
        </w:tc>
      </w:tr>
      <w:tr w:rsidR="00D72130" w:rsidRPr="0020421D" w:rsidTr="00E949A8">
        <w:tc>
          <w:tcPr>
            <w:tcW w:w="2200" w:type="dxa"/>
            <w:vAlign w:val="center"/>
          </w:tcPr>
          <w:p w:rsidR="00D72130" w:rsidRPr="0020421D" w:rsidRDefault="00D72130" w:rsidP="00E949A8">
            <w:pPr>
              <w:pStyle w:val="BodyText"/>
              <w:jc w:val="center"/>
              <w:rPr>
                <w:rFonts w:ascii="Times New Roman" w:hAnsi="Times New Roman" w:cs="Times New Roman"/>
                <w:sz w:val="24"/>
                <w:szCs w:val="24"/>
                <w:lang w:val="lv-LV"/>
              </w:rPr>
            </w:pPr>
            <w:r w:rsidRPr="0020421D">
              <w:rPr>
                <w:rFonts w:ascii="Times New Roman" w:hAnsi="Times New Roman" w:cs="Times New Roman"/>
                <w:sz w:val="24"/>
                <w:szCs w:val="24"/>
                <w:lang w:val="lv-LV"/>
              </w:rPr>
              <w:t>4 PALĪGNODAĻAS</w:t>
            </w:r>
          </w:p>
        </w:tc>
        <w:tc>
          <w:tcPr>
            <w:tcW w:w="885" w:type="dxa"/>
          </w:tcPr>
          <w:p w:rsidR="00D72130" w:rsidRPr="0020421D" w:rsidRDefault="004D7CE0" w:rsidP="00E949A8">
            <w:pPr>
              <w:pStyle w:val="BodyText"/>
              <w:rPr>
                <w:rFonts w:ascii="Times New Roman" w:hAnsi="Times New Roman" w:cs="Times New Roman"/>
                <w:sz w:val="24"/>
                <w:szCs w:val="24"/>
                <w:lang w:val="lv-LV"/>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63360" behindDoc="0" locked="0" layoutInCell="1" allowOverlap="1">
                      <wp:simplePos x="0" y="0"/>
                      <wp:positionH relativeFrom="column">
                        <wp:posOffset>138430</wp:posOffset>
                      </wp:positionH>
                      <wp:positionV relativeFrom="paragraph">
                        <wp:posOffset>854075</wp:posOffset>
                      </wp:positionV>
                      <wp:extent cx="231775" cy="327660"/>
                      <wp:effectExtent l="5080" t="6350" r="10795" b="889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327660"/>
                              </a:xfrm>
                              <a:prstGeom prst="leftBrace">
                                <a:avLst>
                                  <a:gd name="adj1" fmla="val 117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87" style="position:absolute;margin-left:10.9pt;margin-top:67.25pt;width:18.2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"/>
                  </w:pict>
                </mc:Fallback>
              </mc:AlternateContent>
            </w:r>
            <w:r>
              <w:rPr>
                <w:rFonts w:ascii="Times New Roman" w:hAnsi="Times New Roman" w:cs="Times New Roman"/>
                <w:noProof/>
                <w:sz w:val="24"/>
                <w:szCs w:val="24"/>
                <w:lang w:val="lv-LV" w:eastAsia="lv-LV"/>
              </w:rPr>
              <mc:AlternateContent>
                <mc:Choice Requires="wps">
                  <w:drawing>
                    <wp:anchor distT="0" distB="0" distL="114300" distR="114300" simplePos="0" relativeHeight="251662336" behindDoc="0" locked="0" layoutInCell="1" allowOverlap="1">
                      <wp:simplePos x="0" y="0"/>
                      <wp:positionH relativeFrom="column">
                        <wp:posOffset>138430</wp:posOffset>
                      </wp:positionH>
                      <wp:positionV relativeFrom="paragraph">
                        <wp:posOffset>21590</wp:posOffset>
                      </wp:positionV>
                      <wp:extent cx="231775" cy="832485"/>
                      <wp:effectExtent l="5080" t="12065" r="10795" b="127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832485"/>
                              </a:xfrm>
                              <a:prstGeom prst="leftBrace">
                                <a:avLst>
                                  <a:gd name="adj1" fmla="val 299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7" style="position:absolute;margin-left:10.9pt;margin-top:1.7pt;width:18.25pt;height: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"/>
                  </w:pict>
                </mc:Fallback>
              </mc:AlternateContent>
            </w:r>
          </w:p>
        </w:tc>
        <w:tc>
          <w:tcPr>
            <w:tcW w:w="1701" w:type="dxa"/>
          </w:tcPr>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T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U NODAĻA:</w:t>
            </w: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X NODAĻA:</w:t>
            </w:r>
          </w:p>
          <w:p w:rsidR="00D72130" w:rsidRPr="0020421D" w:rsidRDefault="00D72130" w:rsidP="00E949A8">
            <w:pPr>
              <w:pStyle w:val="BodyText"/>
              <w:jc w:val="right"/>
              <w:rPr>
                <w:rFonts w:ascii="Times New Roman" w:hAnsi="Times New Roman" w:cs="Times New Roman"/>
                <w:sz w:val="24"/>
                <w:szCs w:val="24"/>
                <w:lang w:val="lv-LV"/>
              </w:rPr>
            </w:pPr>
          </w:p>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Y NODAĻA:</w:t>
            </w:r>
          </w:p>
        </w:tc>
        <w:tc>
          <w:tcPr>
            <w:tcW w:w="5670" w:type="dxa"/>
          </w:tcPr>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Sīkās ķirurģiskās manipulācijas</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Translumināla endoskopija</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Ar ķirurģiskām manipulācijām saistītas izmeklēšanas metodes</w:t>
            </w:r>
          </w:p>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Audu vai orgānu sagatavošana transplantācijai</w:t>
            </w:r>
          </w:p>
        </w:tc>
      </w:tr>
      <w:tr w:rsidR="00D72130" w:rsidRPr="008B3321" w:rsidTr="00E949A8">
        <w:tc>
          <w:tcPr>
            <w:tcW w:w="2200" w:type="dxa"/>
            <w:vAlign w:val="center"/>
          </w:tcPr>
          <w:p w:rsidR="00D72130" w:rsidRPr="0020421D" w:rsidRDefault="00D72130" w:rsidP="00E949A8">
            <w:pPr>
              <w:pStyle w:val="BodyText"/>
              <w:jc w:val="center"/>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1 PAPILDNODAĻA</w:t>
            </w:r>
          </w:p>
        </w:tc>
        <w:tc>
          <w:tcPr>
            <w:tcW w:w="885" w:type="dxa"/>
          </w:tcPr>
          <w:p w:rsidR="00D72130" w:rsidRPr="0020421D" w:rsidRDefault="00D72130" w:rsidP="00E949A8">
            <w:pPr>
              <w:pStyle w:val="BodyText"/>
              <w:rPr>
                <w:rFonts w:ascii="Times New Roman" w:hAnsi="Times New Roman" w:cs="Times New Roman"/>
                <w:sz w:val="24"/>
                <w:szCs w:val="24"/>
                <w:lang w:val="lv-LV"/>
              </w:rPr>
            </w:pPr>
          </w:p>
        </w:tc>
        <w:tc>
          <w:tcPr>
            <w:tcW w:w="1701" w:type="dxa"/>
          </w:tcPr>
          <w:p w:rsidR="00D72130" w:rsidRPr="0020421D" w:rsidRDefault="00D72130" w:rsidP="00E949A8">
            <w:pPr>
              <w:pStyle w:val="BodyText"/>
              <w:jc w:val="right"/>
              <w:rPr>
                <w:rFonts w:ascii="Times New Roman" w:hAnsi="Times New Roman" w:cs="Times New Roman"/>
                <w:sz w:val="24"/>
                <w:szCs w:val="24"/>
                <w:lang w:val="lv-LV"/>
              </w:rPr>
            </w:pPr>
            <w:r w:rsidRPr="0020421D">
              <w:rPr>
                <w:rFonts w:ascii="Times New Roman" w:hAnsi="Times New Roman" w:cs="Times New Roman"/>
                <w:sz w:val="24"/>
                <w:szCs w:val="24"/>
                <w:lang w:val="lv-LV"/>
              </w:rPr>
              <w:t>Z NODAĻA:</w:t>
            </w:r>
          </w:p>
        </w:tc>
        <w:tc>
          <w:tcPr>
            <w:tcW w:w="5670" w:type="dxa"/>
          </w:tcPr>
          <w:p w:rsidR="00D72130" w:rsidRPr="0020421D" w:rsidRDefault="00D72130"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Vispārīgi precizējoši apzīmētāji, kas attiecināmi uz visām citām nodaļām</w:t>
            </w:r>
          </w:p>
        </w:tc>
      </w:tr>
    </w:tbl>
    <w:p w:rsidR="00FE7D2A" w:rsidRDefault="00FE7D2A" w:rsidP="00E949A8">
      <w:pPr>
        <w:pStyle w:val="BodyText"/>
        <w:rPr>
          <w:rFonts w:ascii="Times New Roman" w:hAnsi="Times New Roman" w:cs="Times New Roman"/>
          <w:sz w:val="24"/>
          <w:szCs w:val="24"/>
          <w:lang w:val="lv-LV"/>
        </w:rPr>
      </w:pP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Manipulāciju kodi pamatnodaļās un palīgnodaļās (A-Y) ir uzskatāmi par pamatkodiem, </w:t>
      </w:r>
      <w:r w:rsidRPr="0020421D">
        <w:rPr>
          <w:rFonts w:ascii="Times New Roman" w:hAnsi="Times New Roman" w:cs="Times New Roman"/>
          <w:sz w:val="24"/>
          <w:szCs w:val="24"/>
          <w:lang w:val="lv-LV"/>
        </w:rPr>
        <w:tab/>
        <w:t>kas neatkārtojas un katrs tiek attiecināts uz vienu precīzi definētu manipulāciju;</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Manipulāciju pamatkodi aptver un atspoguļo visas akceptētās ķirurģiskās manipulācijas;</w:t>
      </w:r>
    </w:p>
    <w:p w:rsidR="00E949A8" w:rsidRPr="0020421D" w:rsidRDefault="00E949A8" w:rsidP="00D72130">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Kodi, kas atrodami Z papildnodaļā, ir manipulāciju pamatkodu precizējoši apzīmētāji, </w:t>
      </w:r>
      <w:r w:rsidRPr="0020421D">
        <w:rPr>
          <w:rFonts w:ascii="Times New Roman" w:hAnsi="Times New Roman" w:cs="Times New Roman"/>
          <w:sz w:val="24"/>
          <w:szCs w:val="24"/>
          <w:lang w:val="lv-LV"/>
        </w:rPr>
        <w:tab/>
        <w:t>kuri ļauj sasniegt papildu informāciju kopā ar manipulāciju pamatkodiem. Tie vienmēr tiek pievienoti manipulāciju pamatkodiem, un tos nedrīkst lietot vienus pašus.</w:t>
      </w: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b/>
          <w:bCs/>
          <w:sz w:val="24"/>
          <w:szCs w:val="24"/>
          <w:lang w:val="lv-LV"/>
        </w:rPr>
        <w:t xml:space="preserve">NCSP pamatnodaļu A-Q struktūra </w:t>
      </w:r>
    </w:p>
    <w:p w:rsidR="00E949A8" w:rsidRPr="0020421D" w:rsidRDefault="00E949A8" w:rsidP="00FE7D2A">
      <w:pPr>
        <w:pStyle w:val="BodyText"/>
        <w:numPr>
          <w:ilvl w:val="0"/>
          <w:numId w:val="26"/>
        </w:numPr>
        <w:rPr>
          <w:rFonts w:ascii="Times New Roman" w:hAnsi="Times New Roman" w:cs="Times New Roman"/>
          <w:sz w:val="24"/>
          <w:szCs w:val="24"/>
          <w:lang w:val="lv-LV"/>
        </w:rPr>
      </w:pPr>
      <w:r w:rsidRPr="0020421D">
        <w:rPr>
          <w:rFonts w:ascii="Times New Roman" w:hAnsi="Times New Roman" w:cs="Times New Roman"/>
          <w:sz w:val="24"/>
          <w:szCs w:val="24"/>
          <w:lang w:val="lv-LV"/>
        </w:rPr>
        <w:t>Pirmais līmenis (1. pozīcija) norāda klasifikācijas nodaļu atbilstoši kādai no 15 pamatnodaļām, kas iedalītas saistībā ar funkcionāli anatomiskajām ķermeņa sistēmām, piemēram, A – Nervu sistēma;</w:t>
      </w:r>
    </w:p>
    <w:p w:rsidR="00E949A8" w:rsidRPr="0020421D" w:rsidRDefault="00E949A8" w:rsidP="00FE7D2A">
      <w:pPr>
        <w:pStyle w:val="BodyText"/>
        <w:numPr>
          <w:ilvl w:val="0"/>
          <w:numId w:val="26"/>
        </w:numPr>
        <w:rPr>
          <w:rFonts w:ascii="Times New Roman" w:hAnsi="Times New Roman" w:cs="Times New Roman"/>
          <w:sz w:val="24"/>
          <w:szCs w:val="24"/>
          <w:lang w:val="lv-LV"/>
        </w:rPr>
      </w:pPr>
      <w:r w:rsidRPr="0020421D">
        <w:rPr>
          <w:rFonts w:ascii="Times New Roman" w:hAnsi="Times New Roman" w:cs="Times New Roman"/>
          <w:sz w:val="24"/>
          <w:szCs w:val="24"/>
          <w:lang w:val="lv-LV"/>
        </w:rPr>
        <w:t>Otrais līmenis (2. pozīcija) norāda funkcionāli anatomisko apvidu konkrētās ķermeņa sistēmas ietvaros, piemēram, AA – Galvaskauss un intrakraniālās struktūras;</w:t>
      </w:r>
    </w:p>
    <w:p w:rsidR="00E949A8" w:rsidRPr="0020421D" w:rsidRDefault="00E949A8" w:rsidP="00FE7D2A">
      <w:pPr>
        <w:pStyle w:val="BodyText"/>
        <w:numPr>
          <w:ilvl w:val="0"/>
          <w:numId w:val="26"/>
        </w:numPr>
        <w:rPr>
          <w:rFonts w:ascii="Times New Roman" w:hAnsi="Times New Roman" w:cs="Times New Roman"/>
          <w:sz w:val="24"/>
          <w:szCs w:val="24"/>
          <w:lang w:val="lv-LV"/>
        </w:rPr>
      </w:pPr>
      <w:r w:rsidRPr="0020421D">
        <w:rPr>
          <w:rFonts w:ascii="Times New Roman" w:hAnsi="Times New Roman" w:cs="Times New Roman"/>
          <w:sz w:val="24"/>
          <w:szCs w:val="24"/>
          <w:lang w:val="lv-LV"/>
        </w:rPr>
        <w:t>Trešais līmenis (3. kods) norāda vispārīgo metodi, kas attiecināta uz šo manipulāciju (manipulāciju grupu), piemēram, AAA – Diagnostiskas intrakraniālas manipulācijas;</w:t>
      </w:r>
    </w:p>
    <w:p w:rsidR="00E949A8" w:rsidRPr="0020421D" w:rsidRDefault="00E949A8" w:rsidP="00FE7D2A">
      <w:pPr>
        <w:pStyle w:val="BodyText"/>
        <w:numPr>
          <w:ilvl w:val="0"/>
          <w:numId w:val="26"/>
        </w:numPr>
        <w:rPr>
          <w:rFonts w:ascii="Times New Roman" w:hAnsi="Times New Roman" w:cs="Times New Roman"/>
          <w:sz w:val="24"/>
          <w:szCs w:val="24"/>
          <w:lang w:val="lv-LV"/>
        </w:rPr>
      </w:pPr>
      <w:r w:rsidRPr="0020421D">
        <w:rPr>
          <w:rFonts w:ascii="Times New Roman" w:hAnsi="Times New Roman" w:cs="Times New Roman"/>
          <w:sz w:val="24"/>
          <w:szCs w:val="24"/>
          <w:lang w:val="lv-LV"/>
        </w:rPr>
        <w:t>Kodā izmantotie cipari (4. un 5. pozīcija) identificē konkrētu, specifisku manipulāciju, kas iekļauta šajā manipulāciju grupā, ieskaitot izmantoto ķirurģisko tehniku un precizējot anatomisko lokalizāciju, piemēram, AAA00 – Eksploratīva kraniotomija.</w:t>
      </w:r>
    </w:p>
    <w:p w:rsidR="00E949A8" w:rsidRPr="0020421D" w:rsidRDefault="00E949A8" w:rsidP="00E949A8">
      <w:pPr>
        <w:pStyle w:val="BodyText"/>
        <w:ind w:left="720"/>
        <w:rPr>
          <w:rFonts w:ascii="Times New Roman" w:hAnsi="Times New Roman" w:cs="Times New Roman"/>
          <w:sz w:val="24"/>
          <w:szCs w:val="24"/>
          <w:lang w:val="lv-LV"/>
        </w:rPr>
      </w:pPr>
      <w:r w:rsidRPr="0020421D">
        <w:rPr>
          <w:rFonts w:ascii="Times New Roman" w:hAnsi="Times New Roman" w:cs="Times New Roman"/>
          <w:noProof/>
          <w:sz w:val="24"/>
          <w:szCs w:val="24"/>
          <w:lang w:val="lv-LV" w:eastAsia="lv-LV"/>
        </w:rPr>
        <w:lastRenderedPageBreak/>
        <w:drawing>
          <wp:inline distT="0" distB="0" distL="0" distR="0">
            <wp:extent cx="5467350" cy="306383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srcRect/>
                    <a:stretch>
                      <a:fillRect/>
                    </a:stretch>
                  </pic:blipFill>
                  <pic:spPr bwMode="auto">
                    <a:xfrm>
                      <a:off x="0" y="0"/>
                      <a:ext cx="5476833" cy="3069148"/>
                    </a:xfrm>
                    <a:prstGeom prst="rect">
                      <a:avLst/>
                    </a:prstGeom>
                    <a:noFill/>
                    <a:ln w="9525">
                      <a:noFill/>
                      <a:miter lim="800000"/>
                      <a:headEnd/>
                      <a:tailEnd/>
                    </a:ln>
                  </pic:spPr>
                </pic:pic>
              </a:graphicData>
            </a:graphic>
          </wp:inline>
        </w:drawing>
      </w: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44546B" w:rsidRDefault="0044546B" w:rsidP="00E949A8">
      <w:pPr>
        <w:pStyle w:val="BodyText"/>
        <w:rPr>
          <w:rFonts w:ascii="Times New Roman" w:hAnsi="Times New Roman" w:cs="Times New Roman"/>
          <w:b/>
          <w:bCs/>
          <w:sz w:val="24"/>
          <w:szCs w:val="24"/>
          <w:lang w:val="lv-LV"/>
        </w:rPr>
      </w:pP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b/>
          <w:bCs/>
          <w:sz w:val="24"/>
          <w:szCs w:val="24"/>
          <w:lang w:val="lv-LV"/>
        </w:rPr>
        <w:t>Palīgnodaļas T-Y</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Palīgnodaļās ķermeņa sistēmas, kas atbilst galvenajām nodaļām, un ķermeņa apvidi, kas atbilst pamatnodaļu ķermeņa apvidu grupām, tiek norādītas 2. un 3. koda pozīcijā. </w:t>
      </w:r>
    </w:p>
    <w:tbl>
      <w:tblPr>
        <w:tblStyle w:val="TableGrid"/>
        <w:tblW w:w="0" w:type="auto"/>
        <w:tblLook w:val="04A0" w:firstRow="1" w:lastRow="0" w:firstColumn="1" w:lastColumn="0" w:noHBand="0" w:noVBand="1"/>
      </w:tblPr>
      <w:tblGrid>
        <w:gridCol w:w="5040"/>
        <w:gridCol w:w="5040"/>
      </w:tblGrid>
      <w:tr w:rsidR="00E949A8" w:rsidRPr="008B3321" w:rsidTr="00E949A8">
        <w:tc>
          <w:tcPr>
            <w:tcW w:w="5040" w:type="dxa"/>
          </w:tcPr>
          <w:p w:rsidR="00E949A8" w:rsidRPr="0020421D" w:rsidRDefault="00E949A8" w:rsidP="00E949A8">
            <w:pPr>
              <w:pStyle w:val="BodyText"/>
              <w:rPr>
                <w:rFonts w:ascii="Times New Roman" w:hAnsi="Times New Roman" w:cs="Times New Roman"/>
                <w:b/>
                <w:sz w:val="24"/>
                <w:szCs w:val="24"/>
                <w:lang w:val="lv-LV"/>
              </w:rPr>
            </w:pPr>
            <w:r w:rsidRPr="0020421D">
              <w:rPr>
                <w:rFonts w:ascii="Times New Roman" w:hAnsi="Times New Roman" w:cs="Times New Roman"/>
                <w:b/>
                <w:sz w:val="24"/>
                <w:szCs w:val="24"/>
                <w:lang w:val="lv-LV"/>
              </w:rPr>
              <w:t>T nodaļa – Sīkās ķirurģiskās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TA – Sīkās neiroķirurģiskās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TB – Sīkās endokrīnās ķirurģijas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TC – Sīkās acs ķirurģiskās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TD – Sīkās auss, deguna un balsenes ķirurģiskās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TE – Sīkās zobu, žokļu, mutes un rīkles ķirurģiskās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TF – Sīkās kardioķirurģiskās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TG – Sīkās torakālās ķirurģijas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TH – Sīkās krūts ķirurģiskās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 xml:space="preserve">TJ – Sīkās vēdera dobuma ķirurģiskās manipulācijas </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TK – Sīkās uroloģiskās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TL – Sīkās ginekoloģiskās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TM – Sīkās ķirurģiskās manipulācijas dzemdniecībā</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TN – Sīkās ortopēdiskās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TP – Sīkās perifērisko asinsvadu un limfātiskās sistēmas ķirurģiskās manipulācijas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TQ – Sīkās ādas ķirurģiskās manipulācijas</w:t>
            </w:r>
          </w:p>
        </w:tc>
        <w:tc>
          <w:tcPr>
            <w:tcW w:w="5040" w:type="dxa"/>
          </w:tcPr>
          <w:p w:rsidR="00E949A8" w:rsidRPr="0020421D" w:rsidRDefault="00E949A8" w:rsidP="00E949A8">
            <w:pPr>
              <w:pStyle w:val="BodyText"/>
              <w:rPr>
                <w:rFonts w:ascii="Times New Roman" w:hAnsi="Times New Roman" w:cs="Times New Roman"/>
                <w:b/>
                <w:sz w:val="24"/>
                <w:szCs w:val="24"/>
                <w:lang w:val="lv-LV"/>
              </w:rPr>
            </w:pPr>
            <w:r w:rsidRPr="0020421D">
              <w:rPr>
                <w:rFonts w:ascii="Times New Roman" w:hAnsi="Times New Roman" w:cs="Times New Roman"/>
                <w:b/>
                <w:sz w:val="24"/>
                <w:szCs w:val="24"/>
                <w:lang w:val="lv-LV"/>
              </w:rPr>
              <w:lastRenderedPageBreak/>
              <w:t>X nodaļa – Ar ķirurģiskām manipulācijām saistītas izmeklēšanas metodes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XC – Acs izmeklēšanas metodes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XF – Sirds izmeklēšanas metodes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XG – Intraoperatīva un endoskopiska krūškurvja ultrasonogrāfija</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XJ – Gremošanas trakta izmeklēšanas metodes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XK – Urīnizvadsistēmas un vīriešu dzimumorgānu izmeklēšanas metodes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XL – Sieviešu dzimumorgānu izmeklēšanas metodes</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XX – Neprecizētu orgānu sistēmu izmeklēšanas metodes</w:t>
            </w:r>
          </w:p>
          <w:p w:rsidR="00E949A8" w:rsidRPr="0020421D" w:rsidRDefault="00E949A8" w:rsidP="00E949A8">
            <w:pPr>
              <w:pStyle w:val="BodyText"/>
              <w:rPr>
                <w:rFonts w:ascii="Times New Roman" w:hAnsi="Times New Roman" w:cs="Times New Roman"/>
                <w:sz w:val="24"/>
                <w:szCs w:val="24"/>
                <w:lang w:val="lv-LV"/>
              </w:rPr>
            </w:pPr>
          </w:p>
        </w:tc>
      </w:tr>
      <w:tr w:rsidR="00E949A8" w:rsidRPr="008B3321" w:rsidTr="00E949A8">
        <w:tc>
          <w:tcPr>
            <w:tcW w:w="5040" w:type="dxa"/>
          </w:tcPr>
          <w:p w:rsidR="00E949A8" w:rsidRPr="0020421D" w:rsidRDefault="00E949A8" w:rsidP="00E949A8">
            <w:pPr>
              <w:pStyle w:val="BodyText"/>
              <w:rPr>
                <w:rFonts w:ascii="Times New Roman" w:hAnsi="Times New Roman" w:cs="Times New Roman"/>
                <w:b/>
                <w:sz w:val="24"/>
                <w:szCs w:val="24"/>
                <w:lang w:val="lv-LV"/>
              </w:rPr>
            </w:pPr>
            <w:r w:rsidRPr="0020421D">
              <w:rPr>
                <w:rFonts w:ascii="Times New Roman" w:hAnsi="Times New Roman" w:cs="Times New Roman"/>
                <w:b/>
                <w:sz w:val="24"/>
                <w:szCs w:val="24"/>
                <w:lang w:val="lv-LV"/>
              </w:rPr>
              <w:lastRenderedPageBreak/>
              <w:t xml:space="preserve">U nodaļa – Translumināla endoskopija </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UD – Translumināla auss, deguna un balsenes endoskopija </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UE – Translumināla mutes un rīkles endoskopija </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UG – Translumināla trahejas, bronhu un pleiras endoskopija </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UJ – Translumināla kuņģa un zarnu trakta endoskopija </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UK – Translumināla urīnceļu endoskopija </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UL – Transluminālā sieviešu dzimumceļu endoskopija </w:t>
            </w:r>
          </w:p>
          <w:p w:rsidR="00E949A8" w:rsidRPr="0020421D" w:rsidRDefault="00E949A8" w:rsidP="00E949A8">
            <w:pPr>
              <w:pStyle w:val="BodyText"/>
              <w:rPr>
                <w:rFonts w:ascii="Times New Roman" w:hAnsi="Times New Roman" w:cs="Times New Roman"/>
                <w:sz w:val="24"/>
                <w:szCs w:val="24"/>
                <w:lang w:val="lv-LV"/>
              </w:rPr>
            </w:pPr>
          </w:p>
        </w:tc>
        <w:tc>
          <w:tcPr>
            <w:tcW w:w="5040" w:type="dxa"/>
          </w:tcPr>
          <w:p w:rsidR="00E949A8" w:rsidRPr="0020421D" w:rsidRDefault="00E949A8" w:rsidP="00E949A8">
            <w:pPr>
              <w:pStyle w:val="BodyText"/>
              <w:rPr>
                <w:rFonts w:ascii="Times New Roman" w:hAnsi="Times New Roman" w:cs="Times New Roman"/>
                <w:b/>
                <w:sz w:val="24"/>
                <w:szCs w:val="24"/>
                <w:lang w:val="lv-LV"/>
              </w:rPr>
            </w:pPr>
            <w:r w:rsidRPr="0020421D">
              <w:rPr>
                <w:rFonts w:ascii="Times New Roman" w:hAnsi="Times New Roman" w:cs="Times New Roman"/>
                <w:b/>
                <w:sz w:val="24"/>
                <w:szCs w:val="24"/>
                <w:lang w:val="lv-LV"/>
              </w:rPr>
              <w:t>Y nodaļa – Audu vai orgānu sagatavošana transplantācijai</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YW – Reoperācijas pēc orgānu vai audu sagatavošanas transplantā-cijai </w:t>
            </w:r>
          </w:p>
          <w:p w:rsidR="00E949A8" w:rsidRPr="0020421D" w:rsidRDefault="00E949A8" w:rsidP="00E949A8">
            <w:pPr>
              <w:pStyle w:val="BodyText"/>
              <w:rPr>
                <w:rFonts w:ascii="Times New Roman" w:hAnsi="Times New Roman" w:cs="Times New Roman"/>
                <w:sz w:val="24"/>
                <w:szCs w:val="24"/>
                <w:lang w:val="lv-LV"/>
              </w:rPr>
            </w:pPr>
          </w:p>
        </w:tc>
      </w:tr>
    </w:tbl>
    <w:p w:rsidR="00E949A8" w:rsidRPr="0020421D" w:rsidRDefault="00E949A8" w:rsidP="0044546B">
      <w:pPr>
        <w:pStyle w:val="BodyText"/>
        <w:spacing w:after="120"/>
        <w:rPr>
          <w:rFonts w:ascii="Times New Roman" w:hAnsi="Times New Roman" w:cs="Times New Roman"/>
          <w:sz w:val="24"/>
          <w:szCs w:val="24"/>
          <w:lang w:val="lv-LV"/>
        </w:rPr>
      </w:pP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Piemērs:</w:t>
      </w:r>
    </w:p>
    <w:p w:rsidR="00E949A8" w:rsidRPr="0020421D" w:rsidRDefault="00E949A8" w:rsidP="0044546B">
      <w:pPr>
        <w:pStyle w:val="BodyText"/>
        <w:spacing w:after="0"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UD – Translumināla auss, deguna un balsenes endoskopija, atbilst D  nodaļai – Auss, deguns un balsene</w:t>
      </w:r>
    </w:p>
    <w:p w:rsidR="00E949A8" w:rsidRPr="0020421D" w:rsidRDefault="00E949A8" w:rsidP="0044546B">
      <w:pPr>
        <w:pStyle w:val="BodyText"/>
        <w:spacing w:line="240" w:lineRule="auto"/>
        <w:rPr>
          <w:rFonts w:ascii="Times New Roman" w:hAnsi="Times New Roman" w:cs="Times New Roman"/>
          <w:sz w:val="24"/>
          <w:szCs w:val="24"/>
          <w:lang w:val="lv-LV"/>
        </w:rPr>
      </w:pPr>
      <w:r w:rsidRPr="0020421D">
        <w:rPr>
          <w:rFonts w:ascii="Times New Roman" w:hAnsi="Times New Roman" w:cs="Times New Roman"/>
          <w:sz w:val="24"/>
          <w:szCs w:val="24"/>
          <w:lang w:val="lv-LV"/>
        </w:rPr>
        <w:t>UDQ – Laringoskopij</w:t>
      </w:r>
      <w:r w:rsidR="0044546B">
        <w:rPr>
          <w:rFonts w:ascii="Times New Roman" w:hAnsi="Times New Roman" w:cs="Times New Roman"/>
          <w:sz w:val="24"/>
          <w:szCs w:val="24"/>
          <w:lang w:val="lv-LV"/>
        </w:rPr>
        <w:t>a – atbilst kodam DQ – balsene.</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Šajās nodaļās 4. un 5. koda pozīciju lieto, lai apzīmētu izmantoto metodi un tehniku (manipulāciju) tādā veidā, kas atbilstu šo nodaļu saturam. </w:t>
      </w:r>
    </w:p>
    <w:p w:rsidR="00E949A8" w:rsidRPr="0020421D" w:rsidRDefault="00E949A8" w:rsidP="00E949A8">
      <w:pPr>
        <w:pStyle w:val="BodyText"/>
        <w:rPr>
          <w:rFonts w:ascii="Times New Roman" w:hAnsi="Times New Roman" w:cs="Times New Roman"/>
          <w:sz w:val="24"/>
          <w:szCs w:val="24"/>
          <w:lang w:val="lv-LV"/>
        </w:rPr>
      </w:pPr>
      <w:r w:rsidRPr="0020421D">
        <w:rPr>
          <w:rFonts w:ascii="Times New Roman" w:hAnsi="Times New Roman" w:cs="Times New Roman"/>
          <w:b/>
          <w:bCs/>
          <w:sz w:val="24"/>
          <w:szCs w:val="24"/>
          <w:lang w:val="lv-LV"/>
        </w:rPr>
        <w:t>Papildnodaļa Z</w:t>
      </w:r>
    </w:p>
    <w:p w:rsidR="00E949A8" w:rsidRPr="0020421D" w:rsidRDefault="00E949A8" w:rsidP="00E949A8">
      <w:pPr>
        <w:pStyle w:val="BodyText"/>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Z nodaļas papildkodi ir vispārīga rakstura apzīmētāji, kas visumā piemērojami jebkurai pamatnodaļai un palīgnodaļai. Viena vai vairāku papildnodaļas kodu pievienošana nemaina ne manipulācijas pamatkoda definīciju, ne tā izvēles principus.</w:t>
      </w:r>
    </w:p>
    <w:tbl>
      <w:tblPr>
        <w:tblStyle w:val="TableGrid"/>
        <w:tblW w:w="0" w:type="auto"/>
        <w:tblLook w:val="04A0" w:firstRow="1" w:lastRow="0" w:firstColumn="1" w:lastColumn="0" w:noHBand="0" w:noVBand="1"/>
      </w:tblPr>
      <w:tblGrid>
        <w:gridCol w:w="10080"/>
      </w:tblGrid>
      <w:tr w:rsidR="00E949A8" w:rsidRPr="0020421D" w:rsidTr="00E949A8">
        <w:tc>
          <w:tcPr>
            <w:tcW w:w="10080" w:type="dxa"/>
          </w:tcPr>
          <w:p w:rsidR="00E949A8" w:rsidRPr="0020421D" w:rsidRDefault="00E949A8" w:rsidP="00E949A8">
            <w:pPr>
              <w:pStyle w:val="BodyText"/>
              <w:spacing w:before="60" w:after="60"/>
              <w:jc w:val="both"/>
              <w:rPr>
                <w:rFonts w:ascii="Times New Roman" w:hAnsi="Times New Roman" w:cs="Times New Roman"/>
                <w:sz w:val="24"/>
                <w:szCs w:val="24"/>
                <w:u w:val="single"/>
                <w:lang w:val="lv-LV"/>
              </w:rPr>
            </w:pPr>
            <w:r w:rsidRPr="0020421D">
              <w:rPr>
                <w:rFonts w:ascii="Times New Roman" w:hAnsi="Times New Roman" w:cs="Times New Roman"/>
                <w:sz w:val="24"/>
                <w:szCs w:val="24"/>
                <w:u w:val="single"/>
                <w:lang w:val="lv-LV"/>
              </w:rPr>
              <w:t>Z nodaļa: Vispārīgi precizējoši apzīmētāji, kas attiecināmi uz visām citām nodaļām</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ZC – Vispārīgi precizējoši apzīmētāji, kas attiecināmi uz acs ķirurģiju</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ZF – Vispārīgi precizējoši apzīmētāji, kas attiecināmi uz sirds un asinsvadu ķirurģiju</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ZL – Vispārīgi precizējoši apzīmētāji, kas attiecināmi uz ginekoloģiju</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ZP – Vispārīgi precizējoši apzīmētāji, kas attiecināmi uz perifērisko asinsvadu un limfātiskās sistēmas ķirurģiju</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ZQ – Vispārīgi precizējoši apzīmētāji, kas attiecināmi uz ādas ķirurģiju</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ZS – Manipulācijas saistība ar agrāk veiktajām operācijām</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ZU – Vispārīgi precizējoši apzīmētāji, kas attiecināmi uz transluminālo endoskopiju </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ZX – Dažādi apstākļi un notikumi manipulācijas veikšanas laikā</w:t>
            </w:r>
          </w:p>
          <w:p w:rsidR="00E949A8" w:rsidRPr="0020421D" w:rsidRDefault="00E949A8" w:rsidP="00E949A8">
            <w:pPr>
              <w:pStyle w:val="BodyText"/>
              <w:spacing w:before="60" w:after="60"/>
              <w:jc w:val="both"/>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ZZ – Transplantāti, lēveri un audu pletēji </w:t>
            </w:r>
          </w:p>
        </w:tc>
      </w:tr>
    </w:tbl>
    <w:p w:rsidR="00E949A8" w:rsidRPr="0020421D" w:rsidRDefault="00E949A8" w:rsidP="00E949A8">
      <w:pPr>
        <w:pStyle w:val="BodyText"/>
        <w:rPr>
          <w:rFonts w:ascii="Times New Roman" w:hAnsi="Times New Roman" w:cs="Times New Roman"/>
          <w:sz w:val="24"/>
          <w:szCs w:val="24"/>
          <w:lang w:val="lv-LV"/>
        </w:rPr>
      </w:pPr>
    </w:p>
    <w:p w:rsidR="00276E54" w:rsidRPr="0020421D" w:rsidRDefault="00276E54" w:rsidP="00EE0298">
      <w:pPr>
        <w:pStyle w:val="Heading2"/>
        <w:rPr>
          <w:rFonts w:ascii="Times New Roman" w:hAnsi="Times New Roman" w:cs="Times New Roman"/>
          <w:lang w:val="lv-LV"/>
        </w:rPr>
      </w:pPr>
      <w:bookmarkStart w:id="7" w:name="_Toc347743352"/>
      <w:r w:rsidRPr="0020421D">
        <w:rPr>
          <w:rFonts w:ascii="Times New Roman" w:hAnsi="Times New Roman" w:cs="Times New Roman"/>
          <w:lang w:val="lv-LV"/>
        </w:rPr>
        <w:t xml:space="preserve">NCSP </w:t>
      </w:r>
      <w:r w:rsidR="00004315" w:rsidRPr="0020421D">
        <w:rPr>
          <w:rFonts w:ascii="Times New Roman" w:hAnsi="Times New Roman" w:cs="Times New Roman"/>
          <w:lang w:val="lv-LV"/>
        </w:rPr>
        <w:t>klasifikatoru salīdzinājums</w:t>
      </w:r>
      <w:bookmarkEnd w:id="7"/>
    </w:p>
    <w:tbl>
      <w:tblPr>
        <w:tblStyle w:val="TableGrid"/>
        <w:tblW w:w="0" w:type="auto"/>
        <w:tblLook w:val="04A0" w:firstRow="1" w:lastRow="0" w:firstColumn="1" w:lastColumn="0" w:noHBand="0" w:noVBand="1"/>
      </w:tblPr>
      <w:tblGrid>
        <w:gridCol w:w="2520"/>
        <w:gridCol w:w="2520"/>
        <w:gridCol w:w="2520"/>
        <w:gridCol w:w="2520"/>
      </w:tblGrid>
      <w:tr w:rsidR="00004315" w:rsidRPr="0020421D" w:rsidTr="00004315">
        <w:tc>
          <w:tcPr>
            <w:tcW w:w="2520" w:type="dxa"/>
            <w:vAlign w:val="center"/>
          </w:tcPr>
          <w:p w:rsidR="00004315" w:rsidRPr="0020421D" w:rsidRDefault="00004315" w:rsidP="00004315">
            <w:pPr>
              <w:pStyle w:val="BodyText"/>
              <w:jc w:val="center"/>
              <w:rPr>
                <w:rFonts w:ascii="Times New Roman" w:hAnsi="Times New Roman" w:cs="Times New Roman"/>
                <w:sz w:val="24"/>
                <w:szCs w:val="24"/>
                <w:lang w:val="lv-LV"/>
              </w:rPr>
            </w:pPr>
          </w:p>
        </w:tc>
        <w:tc>
          <w:tcPr>
            <w:tcW w:w="2520" w:type="dxa"/>
            <w:vAlign w:val="center"/>
          </w:tcPr>
          <w:p w:rsidR="00004315" w:rsidRPr="0020421D" w:rsidRDefault="00004315" w:rsidP="00004315">
            <w:pPr>
              <w:pStyle w:val="BodyText"/>
              <w:jc w:val="center"/>
              <w:rPr>
                <w:rFonts w:ascii="Times New Roman" w:hAnsi="Times New Roman" w:cs="Times New Roman"/>
                <w:sz w:val="24"/>
                <w:szCs w:val="24"/>
                <w:lang w:val="lv-LV"/>
              </w:rPr>
            </w:pPr>
            <w:r w:rsidRPr="0020421D">
              <w:rPr>
                <w:rFonts w:ascii="Times New Roman" w:hAnsi="Times New Roman" w:cs="Times New Roman"/>
                <w:b/>
                <w:bCs/>
                <w:sz w:val="24"/>
                <w:szCs w:val="24"/>
                <w:lang w:val="lv-LV"/>
              </w:rPr>
              <w:t>NCSP</w:t>
            </w:r>
          </w:p>
        </w:tc>
        <w:tc>
          <w:tcPr>
            <w:tcW w:w="2520" w:type="dxa"/>
            <w:vAlign w:val="center"/>
          </w:tcPr>
          <w:p w:rsidR="00004315" w:rsidRPr="0020421D" w:rsidRDefault="00004315" w:rsidP="00004315">
            <w:pPr>
              <w:pStyle w:val="BodyText"/>
              <w:jc w:val="center"/>
              <w:rPr>
                <w:rFonts w:ascii="Times New Roman" w:hAnsi="Times New Roman" w:cs="Times New Roman"/>
                <w:sz w:val="24"/>
                <w:szCs w:val="24"/>
                <w:lang w:val="lv-LV"/>
              </w:rPr>
            </w:pPr>
            <w:r w:rsidRPr="0020421D">
              <w:rPr>
                <w:rFonts w:ascii="Times New Roman" w:hAnsi="Times New Roman" w:cs="Times New Roman"/>
                <w:b/>
                <w:bCs/>
                <w:sz w:val="24"/>
                <w:szCs w:val="24"/>
                <w:lang w:val="lv-LV"/>
              </w:rPr>
              <w:t>NCSP+</w:t>
            </w:r>
          </w:p>
        </w:tc>
        <w:tc>
          <w:tcPr>
            <w:tcW w:w="2520" w:type="dxa"/>
            <w:vAlign w:val="center"/>
          </w:tcPr>
          <w:p w:rsidR="00004315" w:rsidRPr="0020421D" w:rsidRDefault="00004315" w:rsidP="00004315">
            <w:pPr>
              <w:pStyle w:val="BodyText"/>
              <w:jc w:val="center"/>
              <w:rPr>
                <w:rFonts w:ascii="Times New Roman" w:hAnsi="Times New Roman" w:cs="Times New Roman"/>
                <w:sz w:val="24"/>
                <w:szCs w:val="24"/>
                <w:lang w:val="lv-LV"/>
              </w:rPr>
            </w:pPr>
            <w:r w:rsidRPr="0020421D">
              <w:rPr>
                <w:rFonts w:ascii="Times New Roman" w:hAnsi="Times New Roman" w:cs="Times New Roman"/>
                <w:b/>
                <w:bCs/>
                <w:sz w:val="24"/>
                <w:szCs w:val="24"/>
                <w:lang w:val="lv-LV"/>
              </w:rPr>
              <w:t>NCSP ar specifiskiem pielāgojumiem, kurus katra valsts izvēlas</w:t>
            </w:r>
          </w:p>
        </w:tc>
      </w:tr>
      <w:tr w:rsidR="00004315" w:rsidRPr="008B3321" w:rsidTr="00004315">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b/>
                <w:bCs/>
                <w:sz w:val="24"/>
                <w:szCs w:val="24"/>
                <w:lang w:val="lv-LV"/>
              </w:rPr>
              <w:t>Kopējais kodu skaits</w:t>
            </w:r>
            <w:r w:rsidRPr="0020421D">
              <w:rPr>
                <w:rFonts w:ascii="Times New Roman" w:hAnsi="Times New Roman" w:cs="Times New Roman"/>
                <w:sz w:val="24"/>
                <w:szCs w:val="24"/>
                <w:lang w:val="lv-LV"/>
              </w:rPr>
              <w:t xml:space="preserve"> </w:t>
            </w:r>
          </w:p>
          <w:p w:rsidR="00004315" w:rsidRPr="0020421D" w:rsidRDefault="00004315" w:rsidP="00004315">
            <w:pPr>
              <w:pStyle w:val="BodyText"/>
              <w:rPr>
                <w:rFonts w:ascii="Times New Roman" w:hAnsi="Times New Roman" w:cs="Times New Roman"/>
                <w:sz w:val="24"/>
                <w:szCs w:val="24"/>
                <w:lang w:val="lv-LV"/>
              </w:rPr>
            </w:pP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~7000 kodi </w:t>
            </w:r>
          </w:p>
          <w:p w:rsidR="00004315" w:rsidRPr="0020421D" w:rsidRDefault="00004315" w:rsidP="00004315">
            <w:pPr>
              <w:pStyle w:val="BodyText"/>
              <w:rPr>
                <w:rFonts w:ascii="Times New Roman" w:hAnsi="Times New Roman" w:cs="Times New Roman"/>
                <w:sz w:val="24"/>
                <w:szCs w:val="24"/>
                <w:lang w:val="lv-LV"/>
              </w:rPr>
            </w:pP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22065 kodi </w:t>
            </w:r>
          </w:p>
          <w:p w:rsidR="00004315" w:rsidRPr="0020421D" w:rsidRDefault="00004315" w:rsidP="00004315">
            <w:pPr>
              <w:pStyle w:val="BodyText"/>
              <w:rPr>
                <w:rFonts w:ascii="Times New Roman" w:hAnsi="Times New Roman" w:cs="Times New Roman"/>
                <w:sz w:val="24"/>
                <w:szCs w:val="24"/>
                <w:lang w:val="lv-LV"/>
              </w:rPr>
            </w:pP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~7500 kodi </w:t>
            </w:r>
          </w:p>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(Norvēģijas gadījumā, bet citām valstīm savādāk)</w:t>
            </w:r>
          </w:p>
        </w:tc>
      </w:tr>
      <w:tr w:rsidR="00004315" w:rsidRPr="0020421D" w:rsidTr="00004315">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b/>
                <w:bCs/>
                <w:sz w:val="24"/>
                <w:szCs w:val="24"/>
                <w:lang w:val="lv-LV"/>
              </w:rPr>
              <w:t>Klasifikatora pamats</w:t>
            </w:r>
            <w:r w:rsidRPr="0020421D">
              <w:rPr>
                <w:rFonts w:ascii="Times New Roman" w:hAnsi="Times New Roman" w:cs="Times New Roman"/>
                <w:sz w:val="24"/>
                <w:szCs w:val="24"/>
                <w:lang w:val="lv-LV"/>
              </w:rPr>
              <w:t xml:space="preserve"> </w:t>
            </w:r>
          </w:p>
          <w:p w:rsidR="00004315" w:rsidRPr="0020421D" w:rsidRDefault="00004315" w:rsidP="00004315">
            <w:pPr>
              <w:pStyle w:val="BodyText"/>
              <w:rPr>
                <w:rFonts w:ascii="Times New Roman" w:hAnsi="Times New Roman" w:cs="Times New Roman"/>
                <w:sz w:val="24"/>
                <w:szCs w:val="24"/>
                <w:lang w:val="lv-LV"/>
              </w:rPr>
            </w:pP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Standarts, kas nav nekur pielāgots un kuru iespējams izmantot atsevišķi </w:t>
            </w: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Standarts plus </w:t>
            </w:r>
            <w:r w:rsidRPr="0020421D">
              <w:rPr>
                <w:rFonts w:ascii="Times New Roman" w:hAnsi="Times New Roman" w:cs="Times New Roman"/>
                <w:b/>
                <w:bCs/>
                <w:sz w:val="24"/>
                <w:szCs w:val="24"/>
                <w:u w:val="single"/>
                <w:lang w:val="lv-LV"/>
              </w:rPr>
              <w:t>visu</w:t>
            </w:r>
            <w:r w:rsidRPr="0020421D">
              <w:rPr>
                <w:rFonts w:ascii="Times New Roman" w:hAnsi="Times New Roman" w:cs="Times New Roman"/>
                <w:sz w:val="24"/>
                <w:szCs w:val="24"/>
                <w:lang w:val="lv-LV"/>
              </w:rPr>
              <w:t xml:space="preserve"> valstu lietoti papildinājumi un vēsturiskās versijas, kura izmantošana būtu ļoti komplicēta</w:t>
            </w: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Standarts plus valstij vajadzīgie papildinājumi, kura varētu būt labākā alternatīva Latvijai </w:t>
            </w:r>
          </w:p>
          <w:p w:rsidR="00004315" w:rsidRPr="0020421D" w:rsidRDefault="00004315" w:rsidP="00004315">
            <w:pPr>
              <w:pStyle w:val="BodyText"/>
              <w:rPr>
                <w:rFonts w:ascii="Times New Roman" w:hAnsi="Times New Roman" w:cs="Times New Roman"/>
                <w:sz w:val="24"/>
                <w:szCs w:val="24"/>
                <w:lang w:val="lv-LV"/>
              </w:rPr>
            </w:pPr>
          </w:p>
        </w:tc>
      </w:tr>
      <w:tr w:rsidR="00004315" w:rsidRPr="0020421D" w:rsidTr="00004315">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b/>
                <w:bCs/>
                <w:sz w:val="24"/>
                <w:szCs w:val="24"/>
                <w:lang w:val="lv-LV"/>
              </w:rPr>
              <w:t xml:space="preserve">Koda sastāvs </w:t>
            </w:r>
          </w:p>
          <w:p w:rsidR="00004315" w:rsidRPr="0020421D" w:rsidRDefault="00004315" w:rsidP="00004315">
            <w:pPr>
              <w:pStyle w:val="BodyText"/>
              <w:rPr>
                <w:rFonts w:ascii="Times New Roman" w:hAnsi="Times New Roman" w:cs="Times New Roman"/>
                <w:sz w:val="24"/>
                <w:szCs w:val="24"/>
                <w:lang w:val="lv-LV"/>
              </w:rPr>
            </w:pP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5 zīmes </w:t>
            </w:r>
          </w:p>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Trīs alfabēta burti (1.–3. koda pozīcija) un divi cipari (4.-5. koda pozīcija)</w:t>
            </w: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6 zīmes</w:t>
            </w:r>
          </w:p>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Trīs alfabēta burti (1.-3. koda pozīcija), burts vai cipars (4. koda pozīcija), 2 cipari (5.-6.koda pozīcija) </w:t>
            </w:r>
          </w:p>
        </w:tc>
        <w:tc>
          <w:tcPr>
            <w:tcW w:w="2520" w:type="dxa"/>
          </w:tcPr>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5 un 6 zīmes </w:t>
            </w:r>
          </w:p>
          <w:p w:rsidR="00004315" w:rsidRPr="0020421D" w:rsidRDefault="00004315" w:rsidP="00004315">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Var atšķirties katrā valstī. Norvēģu versijā apvienots – gan 5 zīmes, gan 6 zīmes. </w:t>
            </w:r>
          </w:p>
          <w:p w:rsidR="00004315" w:rsidRPr="0020421D" w:rsidRDefault="00004315" w:rsidP="00004315">
            <w:pPr>
              <w:pStyle w:val="BodyText"/>
              <w:rPr>
                <w:rFonts w:ascii="Times New Roman" w:hAnsi="Times New Roman" w:cs="Times New Roman"/>
                <w:sz w:val="24"/>
                <w:szCs w:val="24"/>
                <w:lang w:val="lv-LV"/>
              </w:rPr>
            </w:pPr>
          </w:p>
        </w:tc>
      </w:tr>
    </w:tbl>
    <w:p w:rsidR="00276E54" w:rsidRDefault="00276E54" w:rsidP="00F8648F">
      <w:pPr>
        <w:pStyle w:val="BodyText"/>
        <w:jc w:val="both"/>
        <w:rPr>
          <w:rFonts w:ascii="Times New Roman" w:hAnsi="Times New Roman" w:cs="Times New Roman"/>
          <w:sz w:val="24"/>
          <w:szCs w:val="24"/>
          <w:lang w:val="lv-LV"/>
        </w:rPr>
      </w:pPr>
    </w:p>
    <w:p w:rsidR="00DC562C" w:rsidRPr="0020421D" w:rsidRDefault="00DC562C" w:rsidP="00F8648F">
      <w:pPr>
        <w:pStyle w:val="BodyText"/>
        <w:jc w:val="both"/>
        <w:rPr>
          <w:rFonts w:ascii="Times New Roman" w:hAnsi="Times New Roman" w:cs="Times New Roman"/>
          <w:sz w:val="24"/>
          <w:szCs w:val="24"/>
          <w:lang w:val="lv-LV"/>
        </w:rPr>
      </w:pPr>
    </w:p>
    <w:p w:rsidR="00F8648F" w:rsidRPr="0020421D" w:rsidRDefault="00E949A8" w:rsidP="00276E54">
      <w:pPr>
        <w:pStyle w:val="Heading2"/>
        <w:rPr>
          <w:rFonts w:ascii="Times New Roman" w:hAnsi="Times New Roman" w:cs="Times New Roman"/>
          <w:lang w:val="lv-LV"/>
        </w:rPr>
      </w:pPr>
      <w:bookmarkStart w:id="8" w:name="_Toc347743353"/>
      <w:r w:rsidRPr="0020421D">
        <w:rPr>
          <w:rFonts w:ascii="Times New Roman" w:hAnsi="Times New Roman" w:cs="Times New Roman"/>
          <w:lang w:val="lv-LV"/>
        </w:rPr>
        <w:t>NCSP papildinājumi</w:t>
      </w:r>
      <w:bookmarkEnd w:id="8"/>
    </w:p>
    <w:p w:rsidR="00E949A8" w:rsidRPr="00FE7D2A" w:rsidRDefault="00E949A8" w:rsidP="00E949A8">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Ņemot vērā to, ka veselības aprūpes manipulāciju klasifikāciju plānots pielietot ne tikai ķirurģisko manipulāciju klasifikācijai, bet </w:t>
      </w:r>
      <w:r w:rsidRPr="00FE7D2A">
        <w:rPr>
          <w:rFonts w:ascii="Times New Roman" w:hAnsi="Times New Roman" w:cs="Times New Roman"/>
          <w:b/>
          <w:bCs/>
          <w:sz w:val="24"/>
          <w:szCs w:val="24"/>
          <w:lang w:val="lv-LV"/>
        </w:rPr>
        <w:t>arī citu veselības aprūpes manipulāciju klasifikācijai</w:t>
      </w:r>
      <w:r w:rsidRPr="00FE7D2A">
        <w:rPr>
          <w:rFonts w:ascii="Times New Roman" w:hAnsi="Times New Roman" w:cs="Times New Roman"/>
          <w:sz w:val="24"/>
          <w:szCs w:val="24"/>
          <w:lang w:val="lv-LV"/>
        </w:rPr>
        <w:t>, NCSP 1.15 versijas tulkojums latviešu valodā ir papildināts ar manipulāciju kodiem atbilstoši Norvēģijas 2011. gada medicīnisko manipulāciju klasifikācijai (Norwegian classification of medical procedures) – NCMP un satur 7839 kodus.</w:t>
      </w:r>
    </w:p>
    <w:p w:rsidR="00FE7D2A" w:rsidRDefault="00E949A8" w:rsidP="00FE7D2A">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NCMP kodi ietver dažādu veselības aprūpes manipulāciju kodus, piemēram:</w:t>
      </w:r>
    </w:p>
    <w:p w:rsidR="00E949A8" w:rsidRPr="003115E0" w:rsidRDefault="00E949A8" w:rsidP="00FE7D2A">
      <w:pPr>
        <w:pStyle w:val="BodyText"/>
        <w:numPr>
          <w:ilvl w:val="0"/>
          <w:numId w:val="26"/>
        </w:numPr>
        <w:rPr>
          <w:rFonts w:ascii="Times New Roman" w:hAnsi="Times New Roman" w:cs="Times New Roman"/>
          <w:sz w:val="24"/>
          <w:szCs w:val="24"/>
          <w:lang w:val="lv-LV"/>
        </w:rPr>
      </w:pPr>
      <w:r w:rsidRPr="003115E0">
        <w:rPr>
          <w:rFonts w:ascii="Times New Roman" w:hAnsi="Times New Roman" w:cs="Times New Roman"/>
          <w:sz w:val="24"/>
          <w:szCs w:val="24"/>
          <w:lang w:val="lv-LV"/>
        </w:rPr>
        <w:t xml:space="preserve">specifisku izmeklēšanas metožu manipulāciju kodus, </w:t>
      </w:r>
    </w:p>
    <w:p w:rsidR="00E949A8" w:rsidRPr="003115E0" w:rsidRDefault="00E949A8" w:rsidP="00FE7D2A">
      <w:pPr>
        <w:pStyle w:val="BodyText"/>
        <w:numPr>
          <w:ilvl w:val="0"/>
          <w:numId w:val="26"/>
        </w:numPr>
        <w:rPr>
          <w:rFonts w:ascii="Times New Roman" w:hAnsi="Times New Roman" w:cs="Times New Roman"/>
          <w:sz w:val="24"/>
          <w:szCs w:val="24"/>
          <w:lang w:val="lv-LV"/>
        </w:rPr>
      </w:pPr>
      <w:r w:rsidRPr="003115E0">
        <w:rPr>
          <w:rFonts w:ascii="Times New Roman" w:hAnsi="Times New Roman" w:cs="Times New Roman"/>
          <w:sz w:val="24"/>
          <w:szCs w:val="24"/>
          <w:lang w:val="lv-LV"/>
        </w:rPr>
        <w:t xml:space="preserve">rehabilitācijas manipulāciju kodus, </w:t>
      </w:r>
    </w:p>
    <w:p w:rsidR="00E949A8" w:rsidRPr="003115E0" w:rsidRDefault="00E949A8" w:rsidP="00FE7D2A">
      <w:pPr>
        <w:pStyle w:val="BodyText"/>
        <w:numPr>
          <w:ilvl w:val="0"/>
          <w:numId w:val="26"/>
        </w:numPr>
        <w:rPr>
          <w:rFonts w:ascii="Times New Roman" w:hAnsi="Times New Roman" w:cs="Times New Roman"/>
          <w:sz w:val="24"/>
          <w:szCs w:val="24"/>
          <w:lang w:val="lv-LV"/>
        </w:rPr>
      </w:pPr>
      <w:r w:rsidRPr="003115E0">
        <w:rPr>
          <w:rFonts w:ascii="Times New Roman" w:hAnsi="Times New Roman" w:cs="Times New Roman"/>
          <w:sz w:val="24"/>
          <w:szCs w:val="24"/>
          <w:lang w:val="lv-LV"/>
        </w:rPr>
        <w:t xml:space="preserve">psihoterapijas manipulāciju kodus, </w:t>
      </w:r>
    </w:p>
    <w:p w:rsidR="00FE7D2A" w:rsidRPr="003115E0" w:rsidRDefault="00E949A8" w:rsidP="00FE7D2A">
      <w:pPr>
        <w:pStyle w:val="BodyText"/>
        <w:numPr>
          <w:ilvl w:val="0"/>
          <w:numId w:val="26"/>
        </w:numPr>
        <w:rPr>
          <w:rFonts w:ascii="Times New Roman" w:hAnsi="Times New Roman" w:cs="Times New Roman"/>
          <w:sz w:val="24"/>
          <w:szCs w:val="24"/>
          <w:lang w:val="lv-LV"/>
        </w:rPr>
      </w:pPr>
      <w:r w:rsidRPr="003115E0">
        <w:rPr>
          <w:rFonts w:ascii="Times New Roman" w:hAnsi="Times New Roman" w:cs="Times New Roman"/>
          <w:sz w:val="24"/>
          <w:szCs w:val="24"/>
          <w:lang w:val="lv-LV"/>
        </w:rPr>
        <w:t>speciālas manipulāciju grupas:</w:t>
      </w:r>
    </w:p>
    <w:p w:rsidR="00E949A8" w:rsidRPr="003115E0" w:rsidRDefault="00E949A8" w:rsidP="00FE7D2A">
      <w:pPr>
        <w:pStyle w:val="BodyText"/>
        <w:numPr>
          <w:ilvl w:val="2"/>
          <w:numId w:val="26"/>
        </w:numPr>
        <w:rPr>
          <w:rFonts w:ascii="Times New Roman" w:hAnsi="Times New Roman" w:cs="Times New Roman"/>
          <w:sz w:val="24"/>
          <w:szCs w:val="24"/>
          <w:lang w:val="lv-LV"/>
        </w:rPr>
      </w:pPr>
      <w:r w:rsidRPr="003115E0">
        <w:rPr>
          <w:rFonts w:ascii="Times New Roman" w:hAnsi="Times New Roman" w:cs="Times New Roman"/>
          <w:sz w:val="24"/>
          <w:szCs w:val="24"/>
          <w:lang w:val="lv-LV"/>
        </w:rPr>
        <w:lastRenderedPageBreak/>
        <w:t xml:space="preserve">atsevišķus farmakoterapijas, ķīmijterapijas, anestēzijas kodus, </w:t>
      </w:r>
    </w:p>
    <w:p w:rsidR="00E949A8" w:rsidRPr="003115E0" w:rsidRDefault="00E949A8" w:rsidP="00FE7D2A">
      <w:pPr>
        <w:pStyle w:val="BodyText"/>
        <w:numPr>
          <w:ilvl w:val="2"/>
          <w:numId w:val="26"/>
        </w:numPr>
        <w:rPr>
          <w:rFonts w:ascii="Times New Roman" w:hAnsi="Times New Roman" w:cs="Times New Roman"/>
          <w:sz w:val="24"/>
          <w:szCs w:val="24"/>
          <w:lang w:val="lv-LV"/>
        </w:rPr>
      </w:pPr>
      <w:r w:rsidRPr="003115E0">
        <w:rPr>
          <w:rFonts w:ascii="Times New Roman" w:hAnsi="Times New Roman" w:cs="Times New Roman"/>
          <w:sz w:val="24"/>
          <w:szCs w:val="24"/>
          <w:lang w:val="lv-LV"/>
        </w:rPr>
        <w:t>citur neklasificētu manipulāciju kodus.</w:t>
      </w:r>
    </w:p>
    <w:p w:rsidR="00E949A8" w:rsidRPr="00FE7D2A" w:rsidRDefault="00E949A8" w:rsidP="00E949A8">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NCMP kodu struktūra atšķirībā no NCSP kodu struktūras sastāv no 6 zīmēm (4 burti un 2 cipari).</w:t>
      </w:r>
    </w:p>
    <w:p w:rsidR="00E949A8" w:rsidRPr="00FE7D2A" w:rsidRDefault="00E949A8" w:rsidP="00E949A8">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Papildinātajā NCSP klasifikācijā izveidotas divas nodaļas, kas satur tikai NCMP kodus:  </w:t>
      </w:r>
    </w:p>
    <w:p w:rsidR="00FE7D2A" w:rsidRPr="00DC562C" w:rsidRDefault="00E949A8" w:rsidP="00DC562C">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u w:val="single"/>
          <w:lang w:val="lv-LV"/>
        </w:rPr>
        <w:t>R nodaļa</w:t>
      </w:r>
      <w:r w:rsidRPr="00FE7D2A">
        <w:rPr>
          <w:rFonts w:ascii="Times New Roman" w:hAnsi="Times New Roman" w:cs="Times New Roman"/>
          <w:sz w:val="24"/>
          <w:szCs w:val="24"/>
          <w:lang w:val="lv-LV"/>
        </w:rPr>
        <w:t xml:space="preserve"> attiecas uz manipulācijām, saistītām ar asinīm un asins komponentiem</w:t>
      </w:r>
    </w:p>
    <w:p w:rsidR="00E949A8" w:rsidRPr="00FE7D2A" w:rsidRDefault="00E949A8" w:rsidP="00E949A8">
      <w:pPr>
        <w:pStyle w:val="BodyText"/>
        <w:ind w:firstLine="720"/>
        <w:rPr>
          <w:rFonts w:ascii="Times New Roman" w:hAnsi="Times New Roman" w:cs="Times New Roman"/>
          <w:sz w:val="24"/>
          <w:szCs w:val="24"/>
          <w:lang w:val="lv-LV"/>
        </w:rPr>
      </w:pPr>
      <w:r w:rsidRPr="00FE7D2A">
        <w:rPr>
          <w:rFonts w:ascii="Times New Roman" w:hAnsi="Times New Roman" w:cs="Times New Roman"/>
          <w:sz w:val="24"/>
          <w:szCs w:val="24"/>
          <w:lang w:val="lv-LV"/>
        </w:rPr>
        <w:t>Piemērs:</w:t>
      </w:r>
    </w:p>
    <w:p w:rsidR="00E949A8" w:rsidRPr="00FE7D2A" w:rsidRDefault="00E949A8" w:rsidP="00DC562C">
      <w:pPr>
        <w:pStyle w:val="BodyText"/>
        <w:spacing w:after="0"/>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RE GG 05 Autologa eritrocītu transfūzija </w:t>
      </w:r>
    </w:p>
    <w:p w:rsidR="00E949A8" w:rsidRPr="00FE7D2A" w:rsidRDefault="00E949A8" w:rsidP="00DC562C">
      <w:pPr>
        <w:pStyle w:val="BodyText"/>
        <w:spacing w:after="0"/>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R – Asinis ar sastāvdaļām </w:t>
      </w:r>
    </w:p>
    <w:p w:rsidR="00E949A8" w:rsidRPr="00FE7D2A" w:rsidRDefault="00E949A8" w:rsidP="00DC562C">
      <w:pPr>
        <w:pStyle w:val="BodyText"/>
        <w:spacing w:after="0"/>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RE – Eritrocīti </w:t>
      </w:r>
    </w:p>
    <w:p w:rsidR="00E949A8" w:rsidRPr="00FE7D2A" w:rsidRDefault="00E949A8" w:rsidP="00DC562C">
      <w:pPr>
        <w:pStyle w:val="BodyText"/>
        <w:spacing w:after="0"/>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GG – Infūzijas un transfūzijas c.n. (citur neklasificētas)</w:t>
      </w:r>
    </w:p>
    <w:p w:rsidR="00E949A8" w:rsidRPr="00FE7D2A" w:rsidRDefault="00E949A8" w:rsidP="00E949A8">
      <w:pPr>
        <w:pStyle w:val="BodyText"/>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05 – Autologa</w:t>
      </w:r>
    </w:p>
    <w:p w:rsidR="00E949A8" w:rsidRPr="00FE7D2A" w:rsidRDefault="00E949A8" w:rsidP="00E949A8">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u w:val="single"/>
          <w:lang w:val="lv-LV"/>
        </w:rPr>
        <w:t xml:space="preserve">W nodaļa </w:t>
      </w:r>
      <w:r w:rsidRPr="00FE7D2A">
        <w:rPr>
          <w:rFonts w:ascii="Times New Roman" w:hAnsi="Times New Roman" w:cs="Times New Roman"/>
          <w:sz w:val="24"/>
          <w:szCs w:val="24"/>
          <w:lang w:val="lv-LV"/>
        </w:rPr>
        <w:t>dažādu veselības aprūpes pasākumu kodēšanai</w:t>
      </w:r>
    </w:p>
    <w:p w:rsidR="00E949A8" w:rsidRPr="00FE7D2A" w:rsidRDefault="00E949A8" w:rsidP="00E949A8">
      <w:pPr>
        <w:pStyle w:val="BodyText"/>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Piemērs:</w:t>
      </w:r>
    </w:p>
    <w:p w:rsidR="00E949A8" w:rsidRPr="00FE7D2A" w:rsidRDefault="00E949A8" w:rsidP="00DC562C">
      <w:pPr>
        <w:pStyle w:val="BodyText"/>
        <w:spacing w:after="0"/>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WA GX 09 Vakcinācija (citādi nekvalificēts)</w:t>
      </w:r>
    </w:p>
    <w:p w:rsidR="00E949A8" w:rsidRPr="00FE7D2A" w:rsidRDefault="00E949A8" w:rsidP="00DC562C">
      <w:pPr>
        <w:pStyle w:val="BodyText"/>
        <w:spacing w:after="0"/>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W – Vispārējie izmeklējumi (pasākumi)</w:t>
      </w:r>
    </w:p>
    <w:p w:rsidR="00E949A8" w:rsidRPr="00FE7D2A" w:rsidRDefault="00E949A8" w:rsidP="00DC562C">
      <w:pPr>
        <w:pStyle w:val="BodyText"/>
        <w:spacing w:after="0"/>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WA – Profilakse</w:t>
      </w:r>
    </w:p>
    <w:p w:rsidR="00E949A8" w:rsidRPr="00FE7D2A" w:rsidRDefault="00E949A8" w:rsidP="00DC562C">
      <w:pPr>
        <w:pStyle w:val="BodyText"/>
        <w:spacing w:after="0"/>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GX – Specificēti pasākumi (citur nekvalificēts)</w:t>
      </w:r>
    </w:p>
    <w:p w:rsidR="00E949A8" w:rsidRPr="00FE7D2A" w:rsidRDefault="00E949A8" w:rsidP="00E949A8">
      <w:pPr>
        <w:pStyle w:val="BodyText"/>
        <w:ind w:left="720"/>
        <w:rPr>
          <w:rFonts w:ascii="Times New Roman" w:hAnsi="Times New Roman" w:cs="Times New Roman"/>
          <w:sz w:val="24"/>
          <w:szCs w:val="24"/>
          <w:lang w:val="lv-LV"/>
        </w:rPr>
      </w:pPr>
      <w:r w:rsidRPr="00FE7D2A">
        <w:rPr>
          <w:rFonts w:ascii="Times New Roman" w:hAnsi="Times New Roman" w:cs="Times New Roman"/>
          <w:sz w:val="24"/>
          <w:szCs w:val="24"/>
          <w:lang w:val="lv-LV"/>
        </w:rPr>
        <w:t>09 – Citādi neklasificēta vakcinācija</w:t>
      </w:r>
    </w:p>
    <w:p w:rsidR="00644DF0" w:rsidRDefault="00644DF0" w:rsidP="003C6E3B">
      <w:pPr>
        <w:pStyle w:val="BodyText"/>
        <w:rPr>
          <w:rFonts w:ascii="Times New Roman" w:hAnsi="Times New Roman" w:cs="Times New Roman"/>
          <w:sz w:val="24"/>
          <w:szCs w:val="24"/>
          <w:lang w:val="lv-LV"/>
        </w:rPr>
      </w:pPr>
    </w:p>
    <w:p w:rsidR="003C6E3B" w:rsidRPr="00FE7D2A" w:rsidRDefault="003C6E3B" w:rsidP="003C6E3B">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Lielākā daļa NCMP kodu pievienoti atbilstošo NCSP funkcionāli anatomisko ķermeņa sistēmu  nodaļām  un  attiecas uz  izmeklējumu manipulācijām. </w:t>
      </w:r>
    </w:p>
    <w:p w:rsidR="003C6E3B" w:rsidRPr="00FE7D2A" w:rsidRDefault="003C6E3B" w:rsidP="003C6E3B">
      <w:pPr>
        <w:pStyle w:val="BodyText"/>
        <w:rPr>
          <w:rFonts w:ascii="Times New Roman" w:hAnsi="Times New Roman" w:cs="Times New Roman"/>
          <w:sz w:val="24"/>
          <w:szCs w:val="24"/>
          <w:lang w:val="lv-LV"/>
        </w:rPr>
      </w:pPr>
      <w:r w:rsidRPr="00FE7D2A">
        <w:rPr>
          <w:rFonts w:ascii="Times New Roman" w:hAnsi="Times New Roman" w:cs="Times New Roman"/>
          <w:sz w:val="24"/>
          <w:szCs w:val="24"/>
          <w:u w:val="single"/>
          <w:lang w:val="lv-LV"/>
        </w:rPr>
        <w:t>Piemērs:</w:t>
      </w:r>
    </w:p>
    <w:p w:rsidR="006D2909" w:rsidRPr="00FE7D2A" w:rsidRDefault="00C620A5" w:rsidP="00FE7D2A">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lang w:val="lv-LV"/>
        </w:rPr>
        <w:t>Pirmais līmenis (1. pozīcija) norāda klasifikācijas nodaļu atbilstoši kādai no 15 pamatnodaļām, kas iedalītas saistībā ar funkcionāli anatomiskajām ķermeņa sistēmām, piemēram, A – Nervu sistēma;</w:t>
      </w:r>
    </w:p>
    <w:p w:rsidR="006D2909" w:rsidRPr="00FE7D2A" w:rsidRDefault="00C620A5" w:rsidP="00FE7D2A">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lang w:val="lv-LV"/>
        </w:rPr>
        <w:t>Otrais līmenis (2. pozīcija) norāda funkcionāli anatomisko apvidu konkrētās ķermeņa sistēmas ietvaros, piemēram, AA – Galvaskauss un intrakraniālās struktūras;</w:t>
      </w:r>
    </w:p>
    <w:p w:rsidR="006D2909" w:rsidRPr="00FE7D2A" w:rsidRDefault="00C620A5" w:rsidP="00FE7D2A">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lang w:val="lv-LV"/>
        </w:rPr>
        <w:t>Trešais līmenis (3. pozīcija) norāda vispārīgo metodi, kas attiecināta uz šo manipulāciju (manipulāciju grupu), piemēram, AAA – Diagnostiskas intrakraniālas manipulācijas;</w:t>
      </w:r>
    </w:p>
    <w:p w:rsidR="006D2909" w:rsidRPr="00FE7D2A" w:rsidRDefault="00C620A5" w:rsidP="00FE7D2A">
      <w:pPr>
        <w:pStyle w:val="BodyText"/>
        <w:numPr>
          <w:ilvl w:val="0"/>
          <w:numId w:val="26"/>
        </w:numPr>
        <w:rPr>
          <w:rFonts w:ascii="Times New Roman" w:hAnsi="Times New Roman" w:cs="Times New Roman"/>
          <w:b/>
          <w:sz w:val="24"/>
          <w:szCs w:val="24"/>
          <w:lang w:val="lv-LV"/>
        </w:rPr>
      </w:pPr>
      <w:r w:rsidRPr="00FE7D2A">
        <w:rPr>
          <w:rFonts w:ascii="Times New Roman" w:hAnsi="Times New Roman" w:cs="Times New Roman"/>
          <w:b/>
          <w:sz w:val="24"/>
          <w:szCs w:val="24"/>
          <w:lang w:val="lv-LV"/>
        </w:rPr>
        <w:t xml:space="preserve">Ceturtais līmenis (4. pozīcija) norāda uz NCMP koda lietojumu, piemēram, AAAA – Novērojumi/ monitorings </w:t>
      </w:r>
    </w:p>
    <w:p w:rsidR="006D2909" w:rsidRPr="00FE7D2A" w:rsidRDefault="00C620A5" w:rsidP="00FE7D2A">
      <w:pPr>
        <w:pStyle w:val="BodyText"/>
        <w:numPr>
          <w:ilvl w:val="0"/>
          <w:numId w:val="26"/>
        </w:numPr>
        <w:rPr>
          <w:rFonts w:ascii="Times New Roman" w:hAnsi="Times New Roman" w:cs="Times New Roman"/>
          <w:b/>
          <w:sz w:val="24"/>
          <w:szCs w:val="24"/>
          <w:lang w:val="lv-LV"/>
        </w:rPr>
      </w:pPr>
      <w:r w:rsidRPr="00FE7D2A">
        <w:rPr>
          <w:rFonts w:ascii="Times New Roman" w:hAnsi="Times New Roman" w:cs="Times New Roman"/>
          <w:b/>
          <w:sz w:val="24"/>
          <w:szCs w:val="24"/>
          <w:lang w:val="lv-LV"/>
        </w:rPr>
        <w:lastRenderedPageBreak/>
        <w:t>Kodā izmantotie cipari (5. un 6. pozīcija) identificē konkrētu, specifisku manipulāciju, kas iekļauta šajā procedūru grupā, ieskaitot izmantoto tehniku un precizējot anatomisko lokalizāciju, piemēram, AAAA00 – EEG novērojums ar ārpus galvaskausa ievietotajiem elektrodiem</w:t>
      </w:r>
    </w:p>
    <w:p w:rsidR="003C6E3B" w:rsidRPr="0020421D" w:rsidRDefault="00513EAF" w:rsidP="00513EAF">
      <w:pPr>
        <w:pStyle w:val="BodyText"/>
        <w:ind w:left="720"/>
        <w:rPr>
          <w:rFonts w:ascii="Times New Roman" w:hAnsi="Times New Roman" w:cs="Times New Roman"/>
          <w:sz w:val="24"/>
          <w:szCs w:val="24"/>
          <w:lang w:val="lv-LV"/>
        </w:rPr>
      </w:pPr>
      <w:r w:rsidRPr="0020421D">
        <w:rPr>
          <w:rFonts w:ascii="Times New Roman" w:hAnsi="Times New Roman" w:cs="Times New Roman"/>
          <w:noProof/>
          <w:sz w:val="24"/>
          <w:szCs w:val="24"/>
          <w:lang w:val="lv-LV" w:eastAsia="lv-LV"/>
        </w:rPr>
        <w:drawing>
          <wp:inline distT="0" distB="0" distL="0" distR="0">
            <wp:extent cx="5735364" cy="3436882"/>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srcRect/>
                    <a:stretch>
                      <a:fillRect/>
                    </a:stretch>
                  </pic:blipFill>
                  <pic:spPr bwMode="auto">
                    <a:xfrm>
                      <a:off x="0" y="0"/>
                      <a:ext cx="5738799" cy="3438940"/>
                    </a:xfrm>
                    <a:prstGeom prst="rect">
                      <a:avLst/>
                    </a:prstGeom>
                    <a:noFill/>
                    <a:ln w="9525">
                      <a:noFill/>
                      <a:miter lim="800000"/>
                      <a:headEnd/>
                      <a:tailEnd/>
                    </a:ln>
                  </pic:spPr>
                </pic:pic>
              </a:graphicData>
            </a:graphic>
          </wp:inline>
        </w:drawing>
      </w:r>
    </w:p>
    <w:p w:rsidR="00C30F01" w:rsidRDefault="00C30F01" w:rsidP="00513EAF">
      <w:pPr>
        <w:pStyle w:val="BodyText"/>
        <w:ind w:left="720"/>
        <w:rPr>
          <w:rFonts w:ascii="Times New Roman" w:hAnsi="Times New Roman" w:cs="Times New Roman"/>
          <w:sz w:val="24"/>
          <w:szCs w:val="24"/>
          <w:lang w:val="lv-LV"/>
        </w:rPr>
      </w:pPr>
    </w:p>
    <w:p w:rsidR="00644DF0" w:rsidRPr="0020421D" w:rsidRDefault="00644DF0" w:rsidP="00513EAF">
      <w:pPr>
        <w:pStyle w:val="BodyText"/>
        <w:ind w:left="720"/>
        <w:rPr>
          <w:rFonts w:ascii="Times New Roman" w:hAnsi="Times New Roman" w:cs="Times New Roman"/>
          <w:sz w:val="24"/>
          <w:szCs w:val="24"/>
          <w:lang w:val="lv-LV"/>
        </w:rPr>
      </w:pPr>
    </w:p>
    <w:p w:rsidR="00B753CB" w:rsidRPr="0020421D" w:rsidRDefault="00B753CB" w:rsidP="00B753CB">
      <w:pPr>
        <w:pStyle w:val="Heading2"/>
        <w:rPr>
          <w:rFonts w:ascii="Times New Roman" w:hAnsi="Times New Roman" w:cs="Times New Roman"/>
          <w:lang w:val="lv-LV"/>
        </w:rPr>
      </w:pPr>
      <w:bookmarkStart w:id="9" w:name="_Toc347743354"/>
      <w:r w:rsidRPr="0020421D">
        <w:rPr>
          <w:rFonts w:ascii="Times New Roman" w:hAnsi="Times New Roman" w:cs="Times New Roman"/>
          <w:lang w:val="lv-LV"/>
        </w:rPr>
        <w:t>NCSP klasifikācijas uzturēšana Latvijā</w:t>
      </w:r>
      <w:bookmarkEnd w:id="9"/>
    </w:p>
    <w:p w:rsidR="006D2909" w:rsidRPr="00FE7D2A" w:rsidRDefault="00C620A5" w:rsidP="00B753CB">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NCSP tiks apstiprināta kā nacionālā līmeņa klasifikācija.</w:t>
      </w:r>
    </w:p>
    <w:p w:rsidR="006D2909" w:rsidRPr="00FE7D2A" w:rsidRDefault="00C620A5" w:rsidP="00B753CB">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Klasifikāciju iespējams regulāri noteiktā kārtībā papildināt ar jauniem manipulāciju kodiem vai izslēgt no klasifikācijas kodus, kas netiek pielietoti.</w:t>
      </w:r>
    </w:p>
    <w:p w:rsidR="006D2909" w:rsidRPr="00FE7D2A" w:rsidRDefault="00C620A5" w:rsidP="00B753CB">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 xml:space="preserve">Lai veiktu izmaiņas klasifikatorā, NVD plāno noteikt kārtību, kurā atrunāt: </w:t>
      </w:r>
    </w:p>
    <w:p w:rsidR="006D2909" w:rsidRPr="00FE7D2A" w:rsidRDefault="00C620A5" w:rsidP="00BB7786">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lang w:val="lv-LV"/>
        </w:rPr>
        <w:t>kādā formā slimnīcas var sagatavot ierosinājumus par izmaiņām klasifikācijā;</w:t>
      </w:r>
    </w:p>
    <w:p w:rsidR="006D2909" w:rsidRPr="00FE7D2A" w:rsidRDefault="00C620A5" w:rsidP="00BB7786">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lang w:val="lv-LV"/>
        </w:rPr>
        <w:t>kādos termiņos ierosinājumus var iesniegt NVD;</w:t>
      </w:r>
    </w:p>
    <w:p w:rsidR="006D2909" w:rsidRPr="00FE7D2A" w:rsidRDefault="00C620A5" w:rsidP="00BB7786">
      <w:pPr>
        <w:pStyle w:val="BodyText"/>
        <w:numPr>
          <w:ilvl w:val="0"/>
          <w:numId w:val="26"/>
        </w:numPr>
        <w:rPr>
          <w:rFonts w:ascii="Times New Roman" w:hAnsi="Times New Roman" w:cs="Times New Roman"/>
          <w:sz w:val="24"/>
          <w:szCs w:val="24"/>
          <w:lang w:val="lv-LV"/>
        </w:rPr>
      </w:pPr>
      <w:r w:rsidRPr="00FE7D2A">
        <w:rPr>
          <w:rFonts w:ascii="Times New Roman" w:hAnsi="Times New Roman" w:cs="Times New Roman"/>
          <w:sz w:val="24"/>
          <w:szCs w:val="24"/>
          <w:lang w:val="lv-LV"/>
        </w:rPr>
        <w:t>kā tiek lemts par izmaiņu akceptēšanu/noraidīšanu (t.sk., kas ir lēmumu pieņēmēji, pēc kādiem kritērijiem izmaiņu akceptēšana tiks analizēts utt.).</w:t>
      </w:r>
    </w:p>
    <w:p w:rsidR="006D2909" w:rsidRPr="00FE7D2A" w:rsidRDefault="00C620A5" w:rsidP="00B753CB">
      <w:pPr>
        <w:pStyle w:val="BodyText"/>
        <w:rPr>
          <w:rFonts w:ascii="Times New Roman" w:hAnsi="Times New Roman" w:cs="Times New Roman"/>
          <w:sz w:val="24"/>
          <w:szCs w:val="24"/>
          <w:lang w:val="lv-LV"/>
        </w:rPr>
      </w:pPr>
      <w:r w:rsidRPr="00FE7D2A">
        <w:rPr>
          <w:rFonts w:ascii="Times New Roman" w:hAnsi="Times New Roman" w:cs="Times New Roman"/>
          <w:sz w:val="24"/>
          <w:szCs w:val="24"/>
          <w:lang w:val="lv-LV"/>
        </w:rPr>
        <w:t>Ierosinātās izmaiņas dalībvalsts reizi gadā sūtīs uz Casemix centru, kurā lems par to, vai iekļaut/neiekļaut šīs izmaiņas.</w:t>
      </w:r>
    </w:p>
    <w:p w:rsidR="008705A3" w:rsidRPr="0020421D" w:rsidRDefault="008705A3" w:rsidP="00644DF0">
      <w:pPr>
        <w:pStyle w:val="BodyText"/>
        <w:spacing w:after="120"/>
        <w:rPr>
          <w:rFonts w:ascii="Times New Roman" w:hAnsi="Times New Roman" w:cs="Times New Roman"/>
          <w:sz w:val="24"/>
          <w:szCs w:val="24"/>
          <w:lang w:val="lv-LV"/>
        </w:rPr>
      </w:pPr>
    </w:p>
    <w:p w:rsidR="003A0EFB" w:rsidRPr="0020421D" w:rsidRDefault="003A0EFB" w:rsidP="003A0EFB">
      <w:pPr>
        <w:pStyle w:val="Heading1"/>
        <w:rPr>
          <w:rFonts w:ascii="Times New Roman" w:hAnsi="Times New Roman" w:cs="Times New Roman"/>
          <w:lang w:val="lv-LV"/>
        </w:rPr>
      </w:pPr>
      <w:bookmarkStart w:id="10" w:name="_Toc347743355"/>
      <w:r w:rsidRPr="0020421D">
        <w:rPr>
          <w:rFonts w:ascii="Times New Roman" w:hAnsi="Times New Roman" w:cs="Times New Roman"/>
          <w:lang w:val="lv-LV"/>
        </w:rPr>
        <w:t>DRG grupēšanas principi un loģika</w:t>
      </w:r>
      <w:bookmarkEnd w:id="10"/>
    </w:p>
    <w:p w:rsidR="007B5FC8"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DRG grupēšanas rezultātu ietekmē:</w:t>
      </w:r>
    </w:p>
    <w:p w:rsidR="006D2909" w:rsidRPr="00A70095" w:rsidRDefault="00C620A5" w:rsidP="00A70095">
      <w:pPr>
        <w:pStyle w:val="BodyText"/>
        <w:numPr>
          <w:ilvl w:val="0"/>
          <w:numId w:val="26"/>
        </w:numPr>
        <w:rPr>
          <w:rFonts w:ascii="Times New Roman" w:hAnsi="Times New Roman" w:cs="Times New Roman"/>
          <w:sz w:val="24"/>
          <w:szCs w:val="24"/>
          <w:lang w:val="lv-LV"/>
        </w:rPr>
      </w:pPr>
      <w:r w:rsidRPr="00A70095">
        <w:rPr>
          <w:rFonts w:ascii="Times New Roman" w:hAnsi="Times New Roman" w:cs="Times New Roman"/>
          <w:sz w:val="24"/>
          <w:szCs w:val="24"/>
          <w:lang w:val="lv-LV"/>
        </w:rPr>
        <w:t>Norādītā diagnoze(s) – SSK-10;</w:t>
      </w:r>
    </w:p>
    <w:p w:rsidR="006D2909" w:rsidRPr="00A70095" w:rsidRDefault="00C620A5" w:rsidP="00A70095">
      <w:pPr>
        <w:pStyle w:val="BodyText"/>
        <w:numPr>
          <w:ilvl w:val="0"/>
          <w:numId w:val="26"/>
        </w:numPr>
        <w:rPr>
          <w:rFonts w:ascii="Times New Roman" w:hAnsi="Times New Roman" w:cs="Times New Roman"/>
          <w:sz w:val="24"/>
          <w:szCs w:val="24"/>
          <w:lang w:val="lv-LV"/>
        </w:rPr>
      </w:pPr>
      <w:r w:rsidRPr="00A70095">
        <w:rPr>
          <w:rFonts w:ascii="Times New Roman" w:hAnsi="Times New Roman" w:cs="Times New Roman"/>
          <w:sz w:val="24"/>
          <w:szCs w:val="24"/>
          <w:lang w:val="lv-LV"/>
        </w:rPr>
        <w:t>Norādītā manipulācija(s) – NCSP;</w:t>
      </w:r>
    </w:p>
    <w:p w:rsidR="006D2909" w:rsidRPr="00A70095" w:rsidRDefault="00C620A5" w:rsidP="00A70095">
      <w:pPr>
        <w:pStyle w:val="BodyText"/>
        <w:numPr>
          <w:ilvl w:val="0"/>
          <w:numId w:val="26"/>
        </w:numPr>
        <w:rPr>
          <w:rFonts w:ascii="Times New Roman" w:hAnsi="Times New Roman" w:cs="Times New Roman"/>
          <w:sz w:val="24"/>
          <w:szCs w:val="24"/>
          <w:lang w:val="lv-LV"/>
        </w:rPr>
      </w:pPr>
      <w:r w:rsidRPr="00A70095">
        <w:rPr>
          <w:rFonts w:ascii="Times New Roman" w:hAnsi="Times New Roman" w:cs="Times New Roman"/>
          <w:sz w:val="24"/>
          <w:szCs w:val="24"/>
          <w:lang w:val="lv-LV"/>
        </w:rPr>
        <w:t>Pacienta informācija.</w:t>
      </w:r>
    </w:p>
    <w:p w:rsidR="007B5FC8" w:rsidRPr="0000545C" w:rsidRDefault="007B5FC8" w:rsidP="007B5FC8">
      <w:pPr>
        <w:pStyle w:val="BodyText"/>
        <w:rPr>
          <w:rFonts w:ascii="Times New Roman" w:hAnsi="Times New Roman" w:cs="Times New Roman"/>
          <w:sz w:val="24"/>
          <w:szCs w:val="24"/>
          <w:lang w:val="lv-LV"/>
        </w:rPr>
      </w:pPr>
      <w:r w:rsidRPr="00A70095">
        <w:rPr>
          <w:rFonts w:ascii="Times New Roman" w:hAnsi="Times New Roman" w:cs="Times New Roman"/>
          <w:sz w:val="24"/>
          <w:szCs w:val="24"/>
          <w:lang w:val="lv-LV"/>
        </w:rPr>
        <w:t>Neprecīzu datu norādīšanas gadījumā DRG klasifikācijas sistēma atgriež kļūdu ziņojumus un grupēšana netiek veikta.</w:t>
      </w:r>
    </w:p>
    <w:p w:rsidR="007B5FC8" w:rsidRPr="0000545C" w:rsidRDefault="007B5FC8" w:rsidP="007B5FC8">
      <w:pPr>
        <w:pStyle w:val="BodyText"/>
        <w:rPr>
          <w:rFonts w:ascii="Times New Roman" w:hAnsi="Times New Roman" w:cs="Times New Roman"/>
          <w:sz w:val="24"/>
          <w:szCs w:val="24"/>
          <w:lang w:val="lv-LV"/>
        </w:rPr>
      </w:pPr>
      <w:r w:rsidRPr="00A70095">
        <w:rPr>
          <w:rFonts w:ascii="Times New Roman" w:hAnsi="Times New Roman" w:cs="Times New Roman"/>
          <w:sz w:val="24"/>
          <w:szCs w:val="24"/>
          <w:lang w:val="lv-LV"/>
        </w:rPr>
        <w:t>DRG grupētāja ģenerētie kļūdu ziņojumi:</w:t>
      </w:r>
      <w:r w:rsidRPr="0000545C">
        <w:rPr>
          <w:rFonts w:ascii="Times New Roman" w:hAnsi="Times New Roman" w:cs="Times New Roman"/>
          <w:sz w:val="24"/>
          <w:szCs w:val="24"/>
          <w:lang w:val="lv-LV"/>
        </w:rPr>
        <w:t xml:space="preserve"> </w:t>
      </w:r>
    </w:p>
    <w:tbl>
      <w:tblPr>
        <w:tblW w:w="3088" w:type="pct"/>
        <w:tblCellMar>
          <w:left w:w="0" w:type="dxa"/>
          <w:right w:w="0" w:type="dxa"/>
        </w:tblCellMar>
        <w:tblLook w:val="04A0" w:firstRow="1" w:lastRow="0" w:firstColumn="1" w:lastColumn="0" w:noHBand="0" w:noVBand="1"/>
      </w:tblPr>
      <w:tblGrid>
        <w:gridCol w:w="724"/>
        <w:gridCol w:w="5387"/>
      </w:tblGrid>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Kods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Teksts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0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Tehniski pabeigta grupēšana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1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Nav galvenās diagnozes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2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Trūkst informācijas par pacienta dzimumu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3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Pacienta dzimums ir neatbilstošs diagnozei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4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Pacients ir pārāk jauns pašreizējai diagnozei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5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Pacients ir pārāk vecs pašreizējai diagnozei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6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Kļūda pacienta vecumam (&gt;125)</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7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Reta vai nepareiza diagnozes un manipulācijas kombinācija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8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Galvenā diagnoze nav piemērojama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9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Cita kļūda</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A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Hemangiomas manipulācija operāciju zālē </w:t>
            </w:r>
          </w:p>
        </w:tc>
      </w:tr>
      <w:tr w:rsidR="007B5FC8" w:rsidRPr="00A70095" w:rsidTr="00644DF0">
        <w:trPr>
          <w:trHeight w:hRule="exact" w:val="284"/>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b/>
                <w:bCs/>
                <w:sz w:val="24"/>
                <w:szCs w:val="24"/>
                <w:lang w:val="lv-LV"/>
              </w:rPr>
              <w:t xml:space="preserve">B </w:t>
            </w:r>
          </w:p>
        </w:tc>
        <w:tc>
          <w:tcPr>
            <w:tcW w:w="44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6D2909" w:rsidRPr="00A70095" w:rsidRDefault="007B5FC8" w:rsidP="007B5FC8">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 xml:space="preserve">Nestandarta vai neiespējama manipulācija </w:t>
            </w:r>
          </w:p>
        </w:tc>
      </w:tr>
    </w:tbl>
    <w:p w:rsidR="008705A3" w:rsidRPr="00A70095" w:rsidRDefault="008705A3" w:rsidP="008705A3">
      <w:pPr>
        <w:pStyle w:val="BodyText"/>
        <w:rPr>
          <w:rFonts w:ascii="Times New Roman" w:hAnsi="Times New Roman" w:cs="Times New Roman"/>
          <w:sz w:val="24"/>
          <w:szCs w:val="24"/>
          <w:lang w:val="lv-LV"/>
        </w:rPr>
      </w:pPr>
    </w:p>
    <w:p w:rsidR="005355E2" w:rsidRPr="00A70095" w:rsidRDefault="005355E2" w:rsidP="005355E2">
      <w:pPr>
        <w:pStyle w:val="BodyText"/>
        <w:rPr>
          <w:rFonts w:ascii="Times New Roman" w:hAnsi="Times New Roman" w:cs="Times New Roman"/>
          <w:sz w:val="24"/>
          <w:szCs w:val="24"/>
          <w:lang w:val="en-US"/>
        </w:rPr>
      </w:pPr>
      <w:r w:rsidRPr="00A70095">
        <w:rPr>
          <w:rFonts w:ascii="Times New Roman" w:hAnsi="Times New Roman" w:cs="Times New Roman"/>
          <w:sz w:val="24"/>
          <w:szCs w:val="24"/>
          <w:lang w:val="lv-LV"/>
        </w:rPr>
        <w:t>Pats svarīgākais DRG grupēšanā:</w:t>
      </w:r>
    </w:p>
    <w:p w:rsidR="006D2909" w:rsidRPr="00A70095" w:rsidRDefault="00C620A5" w:rsidP="005355E2">
      <w:pPr>
        <w:pStyle w:val="BodyText"/>
        <w:numPr>
          <w:ilvl w:val="0"/>
          <w:numId w:val="37"/>
        </w:numPr>
        <w:rPr>
          <w:rFonts w:ascii="Times New Roman" w:hAnsi="Times New Roman" w:cs="Times New Roman"/>
          <w:sz w:val="24"/>
          <w:szCs w:val="24"/>
          <w:lang w:val="en-US"/>
        </w:rPr>
      </w:pPr>
      <w:r w:rsidRPr="00A70095">
        <w:rPr>
          <w:rFonts w:ascii="Times New Roman" w:hAnsi="Times New Roman" w:cs="Times New Roman"/>
          <w:sz w:val="24"/>
          <w:szCs w:val="24"/>
          <w:lang w:val="lv-LV"/>
        </w:rPr>
        <w:t>Diagnožu secībai ir augsta nozīmība, jo, to izmainot, arī grupēšanas rezultāts tiek mainīts</w:t>
      </w:r>
    </w:p>
    <w:p w:rsidR="006D2909" w:rsidRPr="00A70095" w:rsidRDefault="00C620A5" w:rsidP="005355E2">
      <w:pPr>
        <w:pStyle w:val="BodyText"/>
        <w:numPr>
          <w:ilvl w:val="0"/>
          <w:numId w:val="37"/>
        </w:numPr>
        <w:rPr>
          <w:rFonts w:ascii="Times New Roman" w:hAnsi="Times New Roman" w:cs="Times New Roman"/>
          <w:sz w:val="24"/>
          <w:szCs w:val="24"/>
          <w:lang w:val="en-US"/>
        </w:rPr>
      </w:pPr>
      <w:r w:rsidRPr="00A70095">
        <w:rPr>
          <w:rFonts w:ascii="Times New Roman" w:hAnsi="Times New Roman" w:cs="Times New Roman"/>
          <w:sz w:val="24"/>
          <w:szCs w:val="24"/>
          <w:lang w:val="lv-LV"/>
        </w:rPr>
        <w:t>Atbilstošā manipulācijas koda noteikšana ir ārsta lēmums</w:t>
      </w:r>
      <w:r w:rsidRPr="00A70095">
        <w:rPr>
          <w:rFonts w:ascii="Times New Roman" w:hAnsi="Times New Roman" w:cs="Times New Roman"/>
          <w:sz w:val="24"/>
          <w:szCs w:val="24"/>
          <w:lang w:val="en-US"/>
        </w:rPr>
        <w:t xml:space="preserve"> </w:t>
      </w:r>
    </w:p>
    <w:p w:rsidR="005355E2" w:rsidRPr="0020421D" w:rsidRDefault="005355E2" w:rsidP="005355E2">
      <w:pPr>
        <w:pStyle w:val="BodyText"/>
        <w:rPr>
          <w:rFonts w:ascii="Times New Roman" w:hAnsi="Times New Roman" w:cs="Times New Roman"/>
          <w:sz w:val="24"/>
          <w:szCs w:val="24"/>
          <w:lang w:val="en-US"/>
        </w:rPr>
      </w:pPr>
    </w:p>
    <w:p w:rsidR="00FE1A5B" w:rsidRPr="0020421D" w:rsidRDefault="00FE1A5B" w:rsidP="00FE1A5B">
      <w:pPr>
        <w:pStyle w:val="Heading1"/>
        <w:rPr>
          <w:rFonts w:ascii="Times New Roman" w:hAnsi="Times New Roman" w:cs="Times New Roman"/>
          <w:lang w:val="lv-LV"/>
        </w:rPr>
      </w:pPr>
      <w:bookmarkStart w:id="11" w:name="_Toc347743356"/>
      <w:r w:rsidRPr="0020421D">
        <w:rPr>
          <w:rFonts w:ascii="Times New Roman" w:hAnsi="Times New Roman" w:cs="Times New Roman"/>
          <w:lang w:val="lv-LV"/>
        </w:rPr>
        <w:t>Igaunijas pieredze NCSP un DRG ieviešanā</w:t>
      </w:r>
      <w:bookmarkEnd w:id="11"/>
    </w:p>
    <w:p w:rsidR="00FE1A5B" w:rsidRPr="0020421D" w:rsidRDefault="00FE1A5B" w:rsidP="00FE1A5B">
      <w:pPr>
        <w:pStyle w:val="BodyText"/>
        <w:rPr>
          <w:rFonts w:ascii="Times New Roman" w:hAnsi="Times New Roman" w:cs="Times New Roman"/>
          <w:lang w:val="lv-LV"/>
        </w:rPr>
      </w:pPr>
    </w:p>
    <w:p w:rsidR="00FE1A5B" w:rsidRPr="0020421D" w:rsidRDefault="00FE1A5B" w:rsidP="006E4D4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Igaunijā DRG kā klasifikācijas rīka ieviešanu uzsāka jau 2003. gadā </w:t>
      </w:r>
    </w:p>
    <w:p w:rsidR="00FE1A5B" w:rsidRPr="0020421D" w:rsidRDefault="00FE1A5B" w:rsidP="006E4D48">
      <w:pPr>
        <w:pStyle w:val="BodyText"/>
        <w:numPr>
          <w:ilvl w:val="0"/>
          <w:numId w:val="38"/>
        </w:numPr>
        <w:rPr>
          <w:rFonts w:ascii="Times New Roman" w:hAnsi="Times New Roman" w:cs="Times New Roman"/>
          <w:sz w:val="24"/>
          <w:szCs w:val="24"/>
          <w:lang w:val="lv-LV"/>
        </w:rPr>
      </w:pPr>
      <w:r w:rsidRPr="0020421D">
        <w:rPr>
          <w:rFonts w:ascii="Times New Roman" w:hAnsi="Times New Roman" w:cs="Times New Roman"/>
          <w:sz w:val="24"/>
          <w:szCs w:val="24"/>
          <w:lang w:val="lv-LV"/>
        </w:rPr>
        <w:t>Kodēšana saskaņā ar NCSP standartiem – paralēli esošajai uzskaitei</w:t>
      </w:r>
    </w:p>
    <w:p w:rsidR="00FE1A5B" w:rsidRPr="0020421D" w:rsidRDefault="00FE1A5B" w:rsidP="006E4D48">
      <w:pPr>
        <w:pStyle w:val="BodyText"/>
        <w:numPr>
          <w:ilvl w:val="0"/>
          <w:numId w:val="38"/>
        </w:numPr>
        <w:rPr>
          <w:rFonts w:ascii="Times New Roman" w:hAnsi="Times New Roman" w:cs="Times New Roman"/>
          <w:sz w:val="24"/>
          <w:szCs w:val="24"/>
          <w:lang w:val="lv-LV"/>
        </w:rPr>
      </w:pPr>
      <w:r w:rsidRPr="0020421D">
        <w:rPr>
          <w:rFonts w:ascii="Times New Roman" w:hAnsi="Times New Roman" w:cs="Times New Roman"/>
          <w:sz w:val="24"/>
          <w:szCs w:val="24"/>
          <w:lang w:val="lv-LV"/>
        </w:rPr>
        <w:t>Pirmos 4 mēnešus kodēšana saskaņā ar NCSP standartiem bija vēlama, taču neobligāta</w:t>
      </w:r>
    </w:p>
    <w:p w:rsidR="00FE1A5B" w:rsidRPr="0020421D" w:rsidRDefault="00FE1A5B" w:rsidP="006E4D48">
      <w:pPr>
        <w:pStyle w:val="BodyText"/>
        <w:numPr>
          <w:ilvl w:val="0"/>
          <w:numId w:val="38"/>
        </w:numPr>
        <w:rPr>
          <w:rFonts w:ascii="Times New Roman" w:hAnsi="Times New Roman" w:cs="Times New Roman"/>
          <w:sz w:val="24"/>
          <w:szCs w:val="24"/>
          <w:lang w:val="lv-LV"/>
        </w:rPr>
      </w:pPr>
      <w:r w:rsidRPr="0020421D">
        <w:rPr>
          <w:rFonts w:ascii="Times New Roman" w:hAnsi="Times New Roman" w:cs="Times New Roman"/>
          <w:sz w:val="24"/>
          <w:szCs w:val="24"/>
          <w:lang w:val="lv-LV"/>
        </w:rPr>
        <w:lastRenderedPageBreak/>
        <w:t xml:space="preserve">Sākot no 5. mēneša rēķini bez NCSP kodējuma vairs netika pieņemti </w:t>
      </w:r>
    </w:p>
    <w:p w:rsidR="00FE1A5B" w:rsidRPr="0020421D" w:rsidRDefault="00FE1A5B" w:rsidP="006E4D4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2004. gadā DRG sāka izmantot arī kā finansējuma sadales rīku </w:t>
      </w:r>
    </w:p>
    <w:p w:rsidR="00FE1A5B" w:rsidRPr="0020421D" w:rsidRDefault="00FE1A5B" w:rsidP="006E4D48">
      <w:pPr>
        <w:pStyle w:val="BodyText"/>
        <w:numPr>
          <w:ilvl w:val="0"/>
          <w:numId w:val="40"/>
        </w:numPr>
        <w:rPr>
          <w:rFonts w:ascii="Times New Roman" w:hAnsi="Times New Roman" w:cs="Times New Roman"/>
          <w:sz w:val="24"/>
          <w:szCs w:val="24"/>
          <w:lang w:val="lv-LV"/>
        </w:rPr>
      </w:pPr>
      <w:r w:rsidRPr="0020421D">
        <w:rPr>
          <w:rFonts w:ascii="Times New Roman" w:hAnsi="Times New Roman" w:cs="Times New Roman"/>
          <w:sz w:val="24"/>
          <w:szCs w:val="24"/>
          <w:lang w:val="lv-LV"/>
        </w:rPr>
        <w:t>2004. gadā 10% no apmaksājamās summas tika aprēķināti balstoties uz DRG</w:t>
      </w:r>
    </w:p>
    <w:p w:rsidR="00FE1A5B" w:rsidRPr="0020421D" w:rsidRDefault="00FE1A5B" w:rsidP="006E4D48">
      <w:pPr>
        <w:pStyle w:val="BodyText"/>
        <w:numPr>
          <w:ilvl w:val="0"/>
          <w:numId w:val="40"/>
        </w:numPr>
        <w:rPr>
          <w:rFonts w:ascii="Times New Roman" w:hAnsi="Times New Roman" w:cs="Times New Roman"/>
          <w:sz w:val="24"/>
          <w:szCs w:val="24"/>
          <w:lang w:val="lv-LV"/>
        </w:rPr>
      </w:pPr>
      <w:r w:rsidRPr="0020421D">
        <w:rPr>
          <w:rFonts w:ascii="Times New Roman" w:hAnsi="Times New Roman" w:cs="Times New Roman"/>
          <w:sz w:val="24"/>
          <w:szCs w:val="24"/>
          <w:lang w:val="lv-LV"/>
        </w:rPr>
        <w:t>2005. gadā – 50%</w:t>
      </w:r>
    </w:p>
    <w:p w:rsidR="00FE1A5B" w:rsidRPr="0020421D" w:rsidRDefault="00FE1A5B" w:rsidP="006E4D48">
      <w:pPr>
        <w:pStyle w:val="BodyText"/>
        <w:numPr>
          <w:ilvl w:val="0"/>
          <w:numId w:val="40"/>
        </w:numPr>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2009. gadā un turpmāk – 70% </w:t>
      </w:r>
    </w:p>
    <w:p w:rsidR="00FE1A5B" w:rsidRPr="0020421D" w:rsidRDefault="00FE1A5B" w:rsidP="006E4D4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Galvenās atziņas no DRG ieviešanas gaitas Igaunijā: </w:t>
      </w:r>
    </w:p>
    <w:p w:rsidR="00FE1A5B" w:rsidRPr="0020421D" w:rsidRDefault="00FE1A5B" w:rsidP="00FE1A5B">
      <w:pPr>
        <w:pStyle w:val="BodyText"/>
        <w:numPr>
          <w:ilvl w:val="0"/>
          <w:numId w:val="20"/>
        </w:numPr>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Medicīnas iestāžu interese par DRG ieviešanu sākotnēji bija neliela, bet tā pieauga ieviešot uz DRG  balstītu veselības aprūpes pakalpojumu apmaksas sistēmu. </w:t>
      </w:r>
    </w:p>
    <w:p w:rsidR="00FE1A5B" w:rsidRPr="0020421D" w:rsidRDefault="00FE1A5B" w:rsidP="00FE1A5B">
      <w:pPr>
        <w:pStyle w:val="BodyText"/>
        <w:numPr>
          <w:ilvl w:val="0"/>
          <w:numId w:val="20"/>
        </w:numPr>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Uzsākot DRG ieviešanu, būtiskākās medicīnas iestāžu bažas bija saistītas ar viedokli, ka kodēšana aizņems laiku, ko būtu iespējams praktiski izmantot veselības aprūpes nodrošināšanai </w:t>
      </w:r>
    </w:p>
    <w:p w:rsidR="00FE1A5B" w:rsidRPr="0020421D" w:rsidRDefault="00FE1A5B" w:rsidP="00FE1A5B">
      <w:pPr>
        <w:pStyle w:val="BodyText"/>
        <w:numPr>
          <w:ilvl w:val="0"/>
          <w:numId w:val="20"/>
        </w:numPr>
        <w:rPr>
          <w:rFonts w:ascii="Times New Roman" w:hAnsi="Times New Roman" w:cs="Times New Roman"/>
          <w:sz w:val="24"/>
          <w:szCs w:val="24"/>
          <w:lang w:val="lv-LV"/>
        </w:rPr>
      </w:pPr>
      <w:r w:rsidRPr="0020421D">
        <w:rPr>
          <w:rFonts w:ascii="Times New Roman" w:hAnsi="Times New Roman" w:cs="Times New Roman"/>
          <w:sz w:val="24"/>
          <w:szCs w:val="24"/>
          <w:lang w:val="lv-LV"/>
        </w:rPr>
        <w:t>DRG veselības aprūpes pakalpojumu uzskaites un apmaksas sistēmas ieviešanas process ir dinamisks un mainīgs – līdz ko ir uzsākta DRG lietošana, notiek nepārtraukta viedokļu apmaiņa par „pareizo” kodēšanas paņēmienu un klasifikatoru un izmaksu metodikas pilnveidošanas virzieniem</w:t>
      </w:r>
    </w:p>
    <w:p w:rsidR="00FE1A5B" w:rsidRPr="0020421D" w:rsidRDefault="00FE1A5B" w:rsidP="006E4D4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Šobrīd NCSP Igaunijā tiek pielietots: </w:t>
      </w:r>
    </w:p>
    <w:p w:rsidR="00FE1A5B" w:rsidRPr="0020421D" w:rsidRDefault="00FE1A5B" w:rsidP="00FE1A5B">
      <w:pPr>
        <w:pStyle w:val="BodyText"/>
        <w:numPr>
          <w:ilvl w:val="0"/>
          <w:numId w:val="21"/>
        </w:numPr>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Statistikas datu iegūšanai un apkopošanai </w:t>
      </w:r>
    </w:p>
    <w:p w:rsidR="00FE1A5B" w:rsidRPr="0020421D" w:rsidRDefault="00FE1A5B" w:rsidP="00FE1A5B">
      <w:pPr>
        <w:pStyle w:val="BodyText"/>
        <w:numPr>
          <w:ilvl w:val="0"/>
          <w:numId w:val="21"/>
        </w:numPr>
        <w:rPr>
          <w:rFonts w:ascii="Times New Roman" w:hAnsi="Times New Roman" w:cs="Times New Roman"/>
          <w:sz w:val="24"/>
          <w:szCs w:val="24"/>
          <w:lang w:val="lv-LV"/>
        </w:rPr>
      </w:pPr>
      <w:r w:rsidRPr="0020421D">
        <w:rPr>
          <w:rFonts w:ascii="Times New Roman" w:hAnsi="Times New Roman" w:cs="Times New Roman"/>
          <w:sz w:val="24"/>
          <w:szCs w:val="24"/>
          <w:lang w:val="lv-LV"/>
        </w:rPr>
        <w:t xml:space="preserve">Veselības aprūpes pakalpojumu daļējai apmaksai (DRG) </w:t>
      </w:r>
    </w:p>
    <w:p w:rsidR="00FE1A5B" w:rsidRPr="0020421D" w:rsidRDefault="00FE1A5B" w:rsidP="00FE1A5B">
      <w:pPr>
        <w:pStyle w:val="BodyText"/>
        <w:numPr>
          <w:ilvl w:val="0"/>
          <w:numId w:val="21"/>
        </w:numPr>
        <w:rPr>
          <w:rFonts w:ascii="Times New Roman" w:hAnsi="Times New Roman" w:cs="Times New Roman"/>
          <w:sz w:val="24"/>
          <w:szCs w:val="24"/>
          <w:lang w:val="lv-LV"/>
        </w:rPr>
      </w:pPr>
      <w:r w:rsidRPr="0020421D">
        <w:rPr>
          <w:rFonts w:ascii="Times New Roman" w:hAnsi="Times New Roman" w:cs="Times New Roman"/>
          <w:sz w:val="24"/>
          <w:szCs w:val="24"/>
          <w:lang w:val="lv-LV"/>
        </w:rPr>
        <w:t>Pieredzes apkopošanai un salīdzināšanai</w:t>
      </w:r>
    </w:p>
    <w:p w:rsidR="000C3803" w:rsidRDefault="000C3803" w:rsidP="00726C3E">
      <w:pPr>
        <w:pStyle w:val="BodyText"/>
        <w:rPr>
          <w:rFonts w:ascii="Times New Roman" w:hAnsi="Times New Roman" w:cs="Times New Roman"/>
          <w:b/>
          <w:sz w:val="24"/>
          <w:szCs w:val="24"/>
          <w:lang w:val="lv-LV"/>
        </w:rPr>
      </w:pPr>
    </w:p>
    <w:p w:rsidR="00726C3E" w:rsidRPr="0020421D" w:rsidRDefault="00726C3E" w:rsidP="00726C3E">
      <w:pPr>
        <w:pStyle w:val="BodyText"/>
        <w:rPr>
          <w:rFonts w:ascii="Times New Roman" w:hAnsi="Times New Roman" w:cs="Times New Roman"/>
          <w:b/>
          <w:sz w:val="24"/>
          <w:szCs w:val="24"/>
          <w:lang w:val="lv-LV"/>
        </w:rPr>
      </w:pPr>
      <w:r w:rsidRPr="0020421D">
        <w:rPr>
          <w:rFonts w:ascii="Times New Roman" w:hAnsi="Times New Roman" w:cs="Times New Roman"/>
          <w:b/>
          <w:sz w:val="24"/>
          <w:szCs w:val="24"/>
          <w:lang w:val="lv-LV"/>
        </w:rPr>
        <w:t>Kontakti:</w:t>
      </w:r>
    </w:p>
    <w:tbl>
      <w:tblPr>
        <w:tblStyle w:val="PwCTableText"/>
        <w:tblW w:w="0" w:type="auto"/>
        <w:tblLook w:val="04A0" w:firstRow="1" w:lastRow="0" w:firstColumn="1" w:lastColumn="0" w:noHBand="0" w:noVBand="1"/>
      </w:tblPr>
      <w:tblGrid>
        <w:gridCol w:w="5040"/>
        <w:gridCol w:w="5040"/>
      </w:tblGrid>
      <w:tr w:rsidR="00726C3E" w:rsidRPr="0020421D" w:rsidTr="00E949A8">
        <w:trPr>
          <w:cnfStyle w:val="100000000000" w:firstRow="1" w:lastRow="0" w:firstColumn="0" w:lastColumn="0" w:oddVBand="0" w:evenVBand="0" w:oddHBand="0" w:evenHBand="0" w:firstRowFirstColumn="0" w:firstRowLastColumn="0" w:lastRowFirstColumn="0" w:lastRowLastColumn="0"/>
        </w:trPr>
        <w:tc>
          <w:tcPr>
            <w:tcW w:w="5040" w:type="dxa"/>
          </w:tcPr>
          <w:p w:rsidR="00726C3E" w:rsidRPr="0020421D" w:rsidRDefault="00726C3E"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Līga Berķe</w:t>
            </w:r>
          </w:p>
          <w:p w:rsidR="00726C3E" w:rsidRPr="0020421D" w:rsidRDefault="00726C3E" w:rsidP="00E949A8">
            <w:pPr>
              <w:pStyle w:val="BodyText"/>
              <w:rPr>
                <w:rFonts w:ascii="Times New Roman" w:hAnsi="Times New Roman" w:cs="Times New Roman"/>
                <w:b w:val="0"/>
                <w:sz w:val="24"/>
                <w:szCs w:val="24"/>
                <w:lang w:val="lv-LV"/>
              </w:rPr>
            </w:pPr>
            <w:r w:rsidRPr="0020421D">
              <w:rPr>
                <w:rFonts w:ascii="Times New Roman" w:hAnsi="Times New Roman" w:cs="Times New Roman"/>
                <w:b w:val="0"/>
                <w:sz w:val="24"/>
                <w:szCs w:val="24"/>
                <w:lang w:val="lv-LV"/>
              </w:rPr>
              <w:t>Nacionālā veselības dienesta</w:t>
            </w:r>
          </w:p>
          <w:p w:rsidR="00726C3E" w:rsidRPr="0020421D" w:rsidRDefault="00726C3E" w:rsidP="00E949A8">
            <w:pPr>
              <w:pStyle w:val="BodyText"/>
              <w:rPr>
                <w:rFonts w:ascii="Times New Roman" w:hAnsi="Times New Roman" w:cs="Times New Roman"/>
                <w:b w:val="0"/>
                <w:sz w:val="24"/>
                <w:szCs w:val="24"/>
                <w:lang w:val="lv-LV"/>
              </w:rPr>
            </w:pPr>
            <w:r w:rsidRPr="0020421D">
              <w:rPr>
                <w:rFonts w:ascii="Times New Roman" w:hAnsi="Times New Roman" w:cs="Times New Roman"/>
                <w:b w:val="0"/>
                <w:sz w:val="24"/>
                <w:szCs w:val="24"/>
                <w:lang w:val="lv-LV"/>
              </w:rPr>
              <w:t>Ārstniecības pakalpojumu departamenta</w:t>
            </w:r>
          </w:p>
          <w:p w:rsidR="00726C3E" w:rsidRPr="0020421D" w:rsidRDefault="00726C3E" w:rsidP="00E949A8">
            <w:pPr>
              <w:pStyle w:val="BodyText"/>
              <w:rPr>
                <w:rFonts w:ascii="Times New Roman" w:hAnsi="Times New Roman" w:cs="Times New Roman"/>
                <w:b w:val="0"/>
                <w:sz w:val="24"/>
                <w:szCs w:val="24"/>
                <w:lang w:val="lv-LV"/>
              </w:rPr>
            </w:pPr>
            <w:r w:rsidRPr="0020421D">
              <w:rPr>
                <w:rFonts w:ascii="Times New Roman" w:hAnsi="Times New Roman" w:cs="Times New Roman"/>
                <w:b w:val="0"/>
                <w:sz w:val="24"/>
                <w:szCs w:val="24"/>
                <w:lang w:val="lv-LV"/>
              </w:rPr>
              <w:t>Ekonomikas, tehnoloģiju un vadlīniju nodaļas vecākā eksperte</w:t>
            </w:r>
          </w:p>
          <w:p w:rsidR="00726C3E" w:rsidRPr="0020421D" w:rsidRDefault="0000545C" w:rsidP="00E949A8">
            <w:pPr>
              <w:pStyle w:val="BodyText"/>
              <w:rPr>
                <w:rFonts w:ascii="Times New Roman" w:hAnsi="Times New Roman" w:cs="Times New Roman"/>
                <w:b w:val="0"/>
                <w:sz w:val="24"/>
                <w:szCs w:val="24"/>
                <w:lang w:val="lv-LV"/>
              </w:rPr>
            </w:pPr>
            <w:r>
              <w:rPr>
                <w:rFonts w:ascii="Times New Roman" w:hAnsi="Times New Roman" w:cs="Times New Roman"/>
                <w:b w:val="0"/>
                <w:sz w:val="24"/>
                <w:szCs w:val="24"/>
                <w:lang w:val="lv-LV"/>
              </w:rPr>
              <w:t>Tālrunis: (+371) 67045017</w:t>
            </w:r>
          </w:p>
          <w:p w:rsidR="00726C3E" w:rsidRPr="0020421D" w:rsidRDefault="00726C3E" w:rsidP="00E949A8">
            <w:pPr>
              <w:pStyle w:val="BodyText"/>
              <w:rPr>
                <w:rFonts w:ascii="Times New Roman" w:hAnsi="Times New Roman" w:cs="Times New Roman"/>
                <w:b w:val="0"/>
                <w:sz w:val="24"/>
                <w:szCs w:val="24"/>
                <w:lang w:val="lv-LV"/>
              </w:rPr>
            </w:pPr>
            <w:r w:rsidRPr="0020421D">
              <w:rPr>
                <w:rFonts w:ascii="Times New Roman" w:hAnsi="Times New Roman" w:cs="Times New Roman"/>
                <w:b w:val="0"/>
                <w:sz w:val="24"/>
                <w:szCs w:val="24"/>
                <w:lang w:val="lv-LV"/>
              </w:rPr>
              <w:t>e-pasta adrese: liga.berke@vmnvd.gov.lv</w:t>
            </w:r>
          </w:p>
        </w:tc>
        <w:tc>
          <w:tcPr>
            <w:tcW w:w="5040" w:type="dxa"/>
          </w:tcPr>
          <w:p w:rsidR="00726C3E" w:rsidRPr="0020421D" w:rsidRDefault="00726C3E" w:rsidP="00E949A8">
            <w:pPr>
              <w:pStyle w:val="BodyText"/>
              <w:rPr>
                <w:rFonts w:ascii="Times New Roman" w:hAnsi="Times New Roman" w:cs="Times New Roman"/>
                <w:sz w:val="24"/>
                <w:szCs w:val="24"/>
                <w:lang w:val="lv-LV"/>
              </w:rPr>
            </w:pPr>
            <w:r w:rsidRPr="0020421D">
              <w:rPr>
                <w:rFonts w:ascii="Times New Roman" w:hAnsi="Times New Roman" w:cs="Times New Roman"/>
                <w:sz w:val="24"/>
                <w:szCs w:val="24"/>
                <w:lang w:val="lv-LV"/>
              </w:rPr>
              <w:t>Daina Kaņepāja</w:t>
            </w:r>
          </w:p>
          <w:p w:rsidR="00726C3E" w:rsidRPr="0020421D" w:rsidRDefault="00726C3E" w:rsidP="00E949A8">
            <w:pPr>
              <w:pStyle w:val="BodyText"/>
              <w:rPr>
                <w:rFonts w:ascii="Times New Roman" w:hAnsi="Times New Roman" w:cs="Times New Roman"/>
                <w:b w:val="0"/>
                <w:sz w:val="24"/>
                <w:szCs w:val="24"/>
                <w:lang w:val="lv-LV"/>
              </w:rPr>
            </w:pPr>
            <w:r w:rsidRPr="0020421D">
              <w:rPr>
                <w:rFonts w:ascii="Times New Roman" w:hAnsi="Times New Roman" w:cs="Times New Roman"/>
                <w:b w:val="0"/>
                <w:sz w:val="24"/>
                <w:szCs w:val="24"/>
                <w:lang w:val="lv-LV"/>
              </w:rPr>
              <w:t>Nacionālā veselības dienesta</w:t>
            </w:r>
          </w:p>
          <w:p w:rsidR="00726C3E" w:rsidRPr="0020421D" w:rsidRDefault="00726C3E" w:rsidP="00E949A8">
            <w:pPr>
              <w:pStyle w:val="BodyText"/>
              <w:rPr>
                <w:rFonts w:ascii="Times New Roman" w:hAnsi="Times New Roman" w:cs="Times New Roman"/>
                <w:b w:val="0"/>
                <w:sz w:val="24"/>
                <w:szCs w:val="24"/>
                <w:lang w:val="lv-LV"/>
              </w:rPr>
            </w:pPr>
            <w:r w:rsidRPr="0020421D">
              <w:rPr>
                <w:rFonts w:ascii="Times New Roman" w:hAnsi="Times New Roman" w:cs="Times New Roman"/>
                <w:b w:val="0"/>
                <w:sz w:val="24"/>
                <w:szCs w:val="24"/>
                <w:lang w:val="lv-LV"/>
              </w:rPr>
              <w:t>Ārstniecības pakalpojumu departamenta</w:t>
            </w:r>
          </w:p>
          <w:p w:rsidR="00726C3E" w:rsidRPr="0020421D" w:rsidRDefault="00726C3E" w:rsidP="00E949A8">
            <w:pPr>
              <w:pStyle w:val="BodyText"/>
              <w:rPr>
                <w:rFonts w:ascii="Times New Roman" w:hAnsi="Times New Roman" w:cs="Times New Roman"/>
                <w:b w:val="0"/>
                <w:sz w:val="24"/>
                <w:szCs w:val="24"/>
                <w:lang w:val="lv-LV"/>
              </w:rPr>
            </w:pPr>
            <w:r w:rsidRPr="0020421D">
              <w:rPr>
                <w:rFonts w:ascii="Times New Roman" w:hAnsi="Times New Roman" w:cs="Times New Roman"/>
                <w:b w:val="0"/>
                <w:sz w:val="24"/>
                <w:szCs w:val="24"/>
                <w:lang w:val="lv-LV"/>
              </w:rPr>
              <w:t>Ekonomikas, tehnoloģiju un vadlīniju nodaļas vecākā eksperte</w:t>
            </w:r>
          </w:p>
          <w:p w:rsidR="00726C3E" w:rsidRPr="0020421D" w:rsidRDefault="0000545C" w:rsidP="00E949A8">
            <w:pPr>
              <w:pStyle w:val="BodyText"/>
              <w:rPr>
                <w:rFonts w:ascii="Times New Roman" w:hAnsi="Times New Roman" w:cs="Times New Roman"/>
                <w:b w:val="0"/>
                <w:sz w:val="24"/>
                <w:szCs w:val="24"/>
                <w:lang w:val="lv-LV"/>
              </w:rPr>
            </w:pPr>
            <w:r>
              <w:rPr>
                <w:rFonts w:ascii="Times New Roman" w:hAnsi="Times New Roman" w:cs="Times New Roman"/>
                <w:b w:val="0"/>
                <w:sz w:val="24"/>
                <w:szCs w:val="24"/>
                <w:lang w:val="lv-LV"/>
              </w:rPr>
              <w:t>tālr. (+371) 67045016</w:t>
            </w:r>
          </w:p>
          <w:p w:rsidR="00726C3E" w:rsidRPr="0020421D" w:rsidRDefault="00726C3E" w:rsidP="00E949A8">
            <w:pPr>
              <w:pStyle w:val="BodyText"/>
              <w:rPr>
                <w:rFonts w:ascii="Times New Roman" w:hAnsi="Times New Roman" w:cs="Times New Roman"/>
                <w:sz w:val="24"/>
                <w:szCs w:val="24"/>
                <w:lang w:val="lv-LV"/>
              </w:rPr>
            </w:pPr>
            <w:r w:rsidRPr="0020421D">
              <w:rPr>
                <w:rFonts w:ascii="Times New Roman" w:hAnsi="Times New Roman" w:cs="Times New Roman"/>
                <w:b w:val="0"/>
                <w:sz w:val="24"/>
                <w:szCs w:val="24"/>
                <w:lang w:val="lv-LV"/>
              </w:rPr>
              <w:t>e-pasts: daina.kanepaja@vmnvd.gov.lv</w:t>
            </w:r>
          </w:p>
        </w:tc>
      </w:tr>
    </w:tbl>
    <w:p w:rsidR="00276E54" w:rsidRPr="0020421D" w:rsidRDefault="00276E54" w:rsidP="00A70095">
      <w:pPr>
        <w:pStyle w:val="BodyText"/>
        <w:jc w:val="both"/>
        <w:rPr>
          <w:rFonts w:ascii="Times New Roman" w:hAnsi="Times New Roman" w:cs="Times New Roman"/>
          <w:sz w:val="24"/>
          <w:szCs w:val="24"/>
          <w:lang w:val="lv-LV"/>
        </w:rPr>
      </w:pPr>
    </w:p>
    <w:sectPr w:rsidR="00276E54" w:rsidRPr="0020421D" w:rsidSect="00CC2B9A">
      <w:headerReference w:type="default" r:id="rId11"/>
      <w:footerReference w:type="default" r:id="rId12"/>
      <w:headerReference w:type="first" r:id="rId13"/>
      <w:pgSz w:w="11906" w:h="16838" w:code="9"/>
      <w:pgMar w:top="1474" w:right="1021" w:bottom="1474"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E3" w:rsidRPr="00F220D9" w:rsidRDefault="009733E3">
      <w:pPr>
        <w:spacing w:after="0" w:line="240" w:lineRule="auto"/>
        <w:rPr>
          <w:lang w:val="lv-LV"/>
        </w:rPr>
      </w:pPr>
      <w:r w:rsidRPr="00F220D9">
        <w:rPr>
          <w:lang w:val="lv-LV"/>
        </w:rPr>
        <w:separator/>
      </w:r>
    </w:p>
  </w:endnote>
  <w:endnote w:type="continuationSeparator" w:id="0">
    <w:p w:rsidR="009733E3" w:rsidRPr="00F220D9" w:rsidRDefault="009733E3">
      <w:pPr>
        <w:spacing w:after="0" w:line="240" w:lineRule="auto"/>
        <w:rPr>
          <w:lang w:val="lv-LV"/>
        </w:rPr>
      </w:pPr>
      <w:r w:rsidRPr="00F220D9">
        <w:rPr>
          <w:lang w:val="lv-L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143"/>
      <w:docPartObj>
        <w:docPartGallery w:val="Page Numbers (Bottom of Page)"/>
        <w:docPartUnique/>
      </w:docPartObj>
    </w:sdtPr>
    <w:sdtEndPr/>
    <w:sdtContent>
      <w:p w:rsidR="00F657A1" w:rsidRDefault="00E35D95">
        <w:pPr>
          <w:pStyle w:val="Footer"/>
          <w:jc w:val="right"/>
        </w:pPr>
        <w:r w:rsidRPr="00F657A1">
          <w:rPr>
            <w:rFonts w:ascii="Times New Roman" w:hAnsi="Times New Roman" w:cs="Times New Roman"/>
          </w:rPr>
          <w:fldChar w:fldCharType="begin"/>
        </w:r>
        <w:r w:rsidR="00F657A1" w:rsidRPr="00F657A1">
          <w:rPr>
            <w:rFonts w:ascii="Times New Roman" w:hAnsi="Times New Roman" w:cs="Times New Roman"/>
          </w:rPr>
          <w:instrText xml:space="preserve"> PAGE   \* MERGEFORMAT </w:instrText>
        </w:r>
        <w:r w:rsidRPr="00F657A1">
          <w:rPr>
            <w:rFonts w:ascii="Times New Roman" w:hAnsi="Times New Roman" w:cs="Times New Roman"/>
          </w:rPr>
          <w:fldChar w:fldCharType="separate"/>
        </w:r>
        <w:r w:rsidR="007B78D6">
          <w:rPr>
            <w:rFonts w:ascii="Times New Roman" w:hAnsi="Times New Roman" w:cs="Times New Roman"/>
            <w:noProof/>
          </w:rPr>
          <w:t>2</w:t>
        </w:r>
        <w:r w:rsidRPr="00F657A1">
          <w:rPr>
            <w:rFonts w:ascii="Times New Roman" w:hAnsi="Times New Roman" w:cs="Times New Roman"/>
          </w:rPr>
          <w:fldChar w:fldCharType="end"/>
        </w:r>
      </w:p>
    </w:sdtContent>
  </w:sdt>
  <w:p w:rsidR="00F657A1" w:rsidRDefault="00F65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E3" w:rsidRPr="00F220D9" w:rsidRDefault="009733E3">
      <w:pPr>
        <w:spacing w:after="0" w:line="240" w:lineRule="auto"/>
        <w:rPr>
          <w:lang w:val="lv-LV"/>
        </w:rPr>
      </w:pPr>
      <w:r w:rsidRPr="00F220D9">
        <w:rPr>
          <w:lang w:val="lv-LV"/>
        </w:rPr>
        <w:separator/>
      </w:r>
    </w:p>
  </w:footnote>
  <w:footnote w:type="continuationSeparator" w:id="0">
    <w:p w:rsidR="009733E3" w:rsidRPr="00F220D9" w:rsidRDefault="009733E3">
      <w:pPr>
        <w:spacing w:after="0" w:line="240" w:lineRule="auto"/>
        <w:rPr>
          <w:lang w:val="lv-LV"/>
        </w:rPr>
      </w:pPr>
      <w:r w:rsidRPr="00F220D9">
        <w:rPr>
          <w:lang w:val="lv-LV"/>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PwCTableText"/>
      <w:tblW w:w="0" w:type="auto"/>
      <w:tblBorders>
        <w:insideH w:val="none" w:sz="0" w:space="0" w:color="auto"/>
      </w:tblBorders>
      <w:tblLook w:val="04A0" w:firstRow="1" w:lastRow="0" w:firstColumn="1" w:lastColumn="0" w:noHBand="0" w:noVBand="1"/>
    </w:tblPr>
    <w:tblGrid>
      <w:gridCol w:w="5040"/>
      <w:gridCol w:w="5040"/>
    </w:tblGrid>
    <w:tr w:rsidR="002F41AC" w:rsidTr="002F41AC">
      <w:trPr>
        <w:cnfStyle w:val="100000000000" w:firstRow="1" w:lastRow="0" w:firstColumn="0" w:lastColumn="0" w:oddVBand="0" w:evenVBand="0" w:oddHBand="0" w:evenHBand="0" w:firstRowFirstColumn="0" w:firstRowLastColumn="0" w:lastRowFirstColumn="0" w:lastRowLastColumn="0"/>
        <w:trHeight w:val="1545"/>
      </w:trPr>
      <w:tc>
        <w:tcPr>
          <w:tcW w:w="5040" w:type="dxa"/>
          <w:tcBorders>
            <w:top w:val="none" w:sz="0" w:space="0" w:color="auto"/>
            <w:bottom w:val="none" w:sz="0" w:space="0" w:color="auto"/>
          </w:tcBorders>
          <w:vAlign w:val="center"/>
        </w:tcPr>
        <w:p w:rsidR="002F41AC" w:rsidRDefault="002F41AC" w:rsidP="002F41AC">
          <w:pPr>
            <w:pStyle w:val="Header"/>
            <w:jc w:val="both"/>
            <w:rPr>
              <w:lang w:val="lv-LV"/>
            </w:rPr>
          </w:pPr>
          <w:r>
            <w:rPr>
              <w:noProof/>
              <w:lang w:val="lv-LV" w:eastAsia="lv-LV"/>
            </w:rPr>
            <w:drawing>
              <wp:inline distT="0" distB="0" distL="0" distR="0">
                <wp:extent cx="1581150" cy="58252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81150" cy="582529"/>
                        </a:xfrm>
                        <a:prstGeom prst="rect">
                          <a:avLst/>
                        </a:prstGeom>
                        <a:solidFill>
                          <a:srgbClr val="FFFFFF"/>
                        </a:solidFill>
                        <a:ln w="9525">
                          <a:noFill/>
                          <a:miter lim="800000"/>
                          <a:headEnd/>
                          <a:tailEnd/>
                        </a:ln>
                      </pic:spPr>
                    </pic:pic>
                  </a:graphicData>
                </a:graphic>
              </wp:inline>
            </w:drawing>
          </w:r>
        </w:p>
      </w:tc>
      <w:tc>
        <w:tcPr>
          <w:tcW w:w="5040" w:type="dxa"/>
          <w:tcBorders>
            <w:top w:val="none" w:sz="0" w:space="0" w:color="auto"/>
            <w:bottom w:val="none" w:sz="0" w:space="0" w:color="auto"/>
          </w:tcBorders>
          <w:vAlign w:val="center"/>
        </w:tcPr>
        <w:p w:rsidR="002F41AC" w:rsidRDefault="002F41AC" w:rsidP="002F41AC">
          <w:pPr>
            <w:pStyle w:val="Header"/>
            <w:jc w:val="right"/>
            <w:rPr>
              <w:lang w:val="lv-LV"/>
            </w:rPr>
          </w:pPr>
          <w:r>
            <w:rPr>
              <w:caps/>
              <w:noProof/>
              <w:sz w:val="52"/>
              <w:szCs w:val="52"/>
              <w:lang w:val="lv-LV" w:eastAsia="lv-LV"/>
            </w:rPr>
            <w:drawing>
              <wp:inline distT="0" distB="0" distL="0" distR="0">
                <wp:extent cx="1123950" cy="940788"/>
                <wp:effectExtent l="0" t="0" r="0" b="0"/>
                <wp:docPr id="13"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2"/>
                        <a:srcRect/>
                        <a:stretch>
                          <a:fillRect/>
                        </a:stretch>
                      </pic:blipFill>
                      <pic:spPr bwMode="auto">
                        <a:xfrm>
                          <a:off x="0" y="0"/>
                          <a:ext cx="1123950" cy="940788"/>
                        </a:xfrm>
                        <a:prstGeom prst="rect">
                          <a:avLst/>
                        </a:prstGeom>
                        <a:noFill/>
                        <a:ln w="9525">
                          <a:noFill/>
                          <a:miter lim="800000"/>
                          <a:headEnd/>
                          <a:tailEnd/>
                        </a:ln>
                      </pic:spPr>
                    </pic:pic>
                  </a:graphicData>
                </a:graphic>
              </wp:inline>
            </w:drawing>
          </w:r>
        </w:p>
      </w:tc>
    </w:tr>
  </w:tbl>
  <w:p w:rsidR="00E949A8" w:rsidRPr="00F220D9" w:rsidRDefault="00E949A8" w:rsidP="002F41AC">
    <w:pPr>
      <w:pStyle w:val="Header"/>
      <w:jc w:val="both"/>
      <w:rPr>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PwCTableText"/>
      <w:tblW w:w="0" w:type="auto"/>
      <w:tblBorders>
        <w:insideH w:val="none" w:sz="0" w:space="0" w:color="auto"/>
      </w:tblBorders>
      <w:tblLook w:val="04A0" w:firstRow="1" w:lastRow="0" w:firstColumn="1" w:lastColumn="0" w:noHBand="0" w:noVBand="1"/>
    </w:tblPr>
    <w:tblGrid>
      <w:gridCol w:w="5040"/>
      <w:gridCol w:w="5040"/>
    </w:tblGrid>
    <w:tr w:rsidR="00CC2B9A" w:rsidTr="00223AC4">
      <w:trPr>
        <w:cnfStyle w:val="100000000000" w:firstRow="1" w:lastRow="0" w:firstColumn="0" w:lastColumn="0" w:oddVBand="0" w:evenVBand="0" w:oddHBand="0" w:evenHBand="0" w:firstRowFirstColumn="0" w:firstRowLastColumn="0" w:lastRowFirstColumn="0" w:lastRowLastColumn="0"/>
        <w:trHeight w:val="1545"/>
      </w:trPr>
      <w:tc>
        <w:tcPr>
          <w:tcW w:w="5040" w:type="dxa"/>
          <w:tcBorders>
            <w:top w:val="none" w:sz="0" w:space="0" w:color="auto"/>
            <w:bottom w:val="none" w:sz="0" w:space="0" w:color="auto"/>
          </w:tcBorders>
          <w:vAlign w:val="center"/>
        </w:tcPr>
        <w:p w:rsidR="00CC2B9A" w:rsidRDefault="00CC2B9A" w:rsidP="00223AC4">
          <w:pPr>
            <w:pStyle w:val="Header"/>
            <w:jc w:val="both"/>
            <w:rPr>
              <w:lang w:val="lv-LV"/>
            </w:rPr>
          </w:pPr>
          <w:r>
            <w:rPr>
              <w:noProof/>
              <w:lang w:val="lv-LV" w:eastAsia="lv-LV"/>
            </w:rPr>
            <w:drawing>
              <wp:inline distT="0" distB="0" distL="0" distR="0">
                <wp:extent cx="1581150" cy="582529"/>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81150" cy="582529"/>
                        </a:xfrm>
                        <a:prstGeom prst="rect">
                          <a:avLst/>
                        </a:prstGeom>
                        <a:solidFill>
                          <a:srgbClr val="FFFFFF"/>
                        </a:solidFill>
                        <a:ln w="9525">
                          <a:noFill/>
                          <a:miter lim="800000"/>
                          <a:headEnd/>
                          <a:tailEnd/>
                        </a:ln>
                      </pic:spPr>
                    </pic:pic>
                  </a:graphicData>
                </a:graphic>
              </wp:inline>
            </w:drawing>
          </w:r>
        </w:p>
      </w:tc>
      <w:tc>
        <w:tcPr>
          <w:tcW w:w="5040" w:type="dxa"/>
          <w:tcBorders>
            <w:top w:val="none" w:sz="0" w:space="0" w:color="auto"/>
            <w:bottom w:val="none" w:sz="0" w:space="0" w:color="auto"/>
          </w:tcBorders>
          <w:vAlign w:val="center"/>
        </w:tcPr>
        <w:p w:rsidR="00CC2B9A" w:rsidRDefault="00CC2B9A" w:rsidP="00223AC4">
          <w:pPr>
            <w:pStyle w:val="Header"/>
            <w:jc w:val="right"/>
            <w:rPr>
              <w:lang w:val="lv-LV"/>
            </w:rPr>
          </w:pPr>
          <w:r>
            <w:rPr>
              <w:caps/>
              <w:noProof/>
              <w:sz w:val="52"/>
              <w:szCs w:val="52"/>
              <w:lang w:val="lv-LV" w:eastAsia="lv-LV"/>
            </w:rPr>
            <w:drawing>
              <wp:inline distT="0" distB="0" distL="0" distR="0">
                <wp:extent cx="1123950" cy="940788"/>
                <wp:effectExtent l="0" t="0" r="0" b="0"/>
                <wp:docPr id="8"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2"/>
                        <a:srcRect/>
                        <a:stretch>
                          <a:fillRect/>
                        </a:stretch>
                      </pic:blipFill>
                      <pic:spPr bwMode="auto">
                        <a:xfrm>
                          <a:off x="0" y="0"/>
                          <a:ext cx="1123950" cy="940788"/>
                        </a:xfrm>
                        <a:prstGeom prst="rect">
                          <a:avLst/>
                        </a:prstGeom>
                        <a:noFill/>
                        <a:ln w="9525">
                          <a:noFill/>
                          <a:miter lim="800000"/>
                          <a:headEnd/>
                          <a:tailEnd/>
                        </a:ln>
                      </pic:spPr>
                    </pic:pic>
                  </a:graphicData>
                </a:graphic>
              </wp:inline>
            </w:drawing>
          </w:r>
        </w:p>
      </w:tc>
    </w:tr>
  </w:tbl>
  <w:p w:rsidR="00F657A1" w:rsidRDefault="00F65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208"/>
    <w:multiLevelType w:val="hybridMultilevel"/>
    <w:tmpl w:val="2BA4AF64"/>
    <w:lvl w:ilvl="0" w:tplc="0630D2B6">
      <w:start w:val="1"/>
      <w:numFmt w:val="bullet"/>
      <w:lvlText w:val="•"/>
      <w:lvlJc w:val="left"/>
      <w:pPr>
        <w:tabs>
          <w:tab w:val="num" w:pos="720"/>
        </w:tabs>
        <w:ind w:left="720" w:hanging="360"/>
      </w:pPr>
      <w:rPr>
        <w:rFonts w:ascii="Arial" w:hAnsi="Arial" w:hint="default"/>
      </w:rPr>
    </w:lvl>
    <w:lvl w:ilvl="1" w:tplc="232A537E">
      <w:start w:val="1"/>
      <w:numFmt w:val="bullet"/>
      <w:lvlText w:val="•"/>
      <w:lvlJc w:val="left"/>
      <w:pPr>
        <w:tabs>
          <w:tab w:val="num" w:pos="1440"/>
        </w:tabs>
        <w:ind w:left="1440" w:hanging="360"/>
      </w:pPr>
      <w:rPr>
        <w:rFonts w:ascii="Arial" w:hAnsi="Arial" w:hint="default"/>
      </w:rPr>
    </w:lvl>
    <w:lvl w:ilvl="2" w:tplc="5F8E6044" w:tentative="1">
      <w:start w:val="1"/>
      <w:numFmt w:val="bullet"/>
      <w:lvlText w:val="•"/>
      <w:lvlJc w:val="left"/>
      <w:pPr>
        <w:tabs>
          <w:tab w:val="num" w:pos="2160"/>
        </w:tabs>
        <w:ind w:left="2160" w:hanging="360"/>
      </w:pPr>
      <w:rPr>
        <w:rFonts w:ascii="Arial" w:hAnsi="Arial" w:hint="default"/>
      </w:rPr>
    </w:lvl>
    <w:lvl w:ilvl="3" w:tplc="9376C3C4" w:tentative="1">
      <w:start w:val="1"/>
      <w:numFmt w:val="bullet"/>
      <w:lvlText w:val="•"/>
      <w:lvlJc w:val="left"/>
      <w:pPr>
        <w:tabs>
          <w:tab w:val="num" w:pos="2880"/>
        </w:tabs>
        <w:ind w:left="2880" w:hanging="360"/>
      </w:pPr>
      <w:rPr>
        <w:rFonts w:ascii="Arial" w:hAnsi="Arial" w:hint="default"/>
      </w:rPr>
    </w:lvl>
    <w:lvl w:ilvl="4" w:tplc="E5441C7C" w:tentative="1">
      <w:start w:val="1"/>
      <w:numFmt w:val="bullet"/>
      <w:lvlText w:val="•"/>
      <w:lvlJc w:val="left"/>
      <w:pPr>
        <w:tabs>
          <w:tab w:val="num" w:pos="3600"/>
        </w:tabs>
        <w:ind w:left="3600" w:hanging="360"/>
      </w:pPr>
      <w:rPr>
        <w:rFonts w:ascii="Arial" w:hAnsi="Arial" w:hint="default"/>
      </w:rPr>
    </w:lvl>
    <w:lvl w:ilvl="5" w:tplc="3D8C7C8E" w:tentative="1">
      <w:start w:val="1"/>
      <w:numFmt w:val="bullet"/>
      <w:lvlText w:val="•"/>
      <w:lvlJc w:val="left"/>
      <w:pPr>
        <w:tabs>
          <w:tab w:val="num" w:pos="4320"/>
        </w:tabs>
        <w:ind w:left="4320" w:hanging="360"/>
      </w:pPr>
      <w:rPr>
        <w:rFonts w:ascii="Arial" w:hAnsi="Arial" w:hint="default"/>
      </w:rPr>
    </w:lvl>
    <w:lvl w:ilvl="6" w:tplc="F460BA10" w:tentative="1">
      <w:start w:val="1"/>
      <w:numFmt w:val="bullet"/>
      <w:lvlText w:val="•"/>
      <w:lvlJc w:val="left"/>
      <w:pPr>
        <w:tabs>
          <w:tab w:val="num" w:pos="5040"/>
        </w:tabs>
        <w:ind w:left="5040" w:hanging="360"/>
      </w:pPr>
      <w:rPr>
        <w:rFonts w:ascii="Arial" w:hAnsi="Arial" w:hint="default"/>
      </w:rPr>
    </w:lvl>
    <w:lvl w:ilvl="7" w:tplc="6FA6BDA4" w:tentative="1">
      <w:start w:val="1"/>
      <w:numFmt w:val="bullet"/>
      <w:lvlText w:val="•"/>
      <w:lvlJc w:val="left"/>
      <w:pPr>
        <w:tabs>
          <w:tab w:val="num" w:pos="5760"/>
        </w:tabs>
        <w:ind w:left="5760" w:hanging="360"/>
      </w:pPr>
      <w:rPr>
        <w:rFonts w:ascii="Arial" w:hAnsi="Arial" w:hint="default"/>
      </w:rPr>
    </w:lvl>
    <w:lvl w:ilvl="8" w:tplc="CE38E34A" w:tentative="1">
      <w:start w:val="1"/>
      <w:numFmt w:val="bullet"/>
      <w:lvlText w:val="•"/>
      <w:lvlJc w:val="left"/>
      <w:pPr>
        <w:tabs>
          <w:tab w:val="num" w:pos="6480"/>
        </w:tabs>
        <w:ind w:left="6480" w:hanging="360"/>
      </w:pPr>
      <w:rPr>
        <w:rFonts w:ascii="Arial" w:hAnsi="Arial" w:hint="default"/>
      </w:rPr>
    </w:lvl>
  </w:abstractNum>
  <w:abstractNum w:abstractNumId="1">
    <w:nsid w:val="08125CCC"/>
    <w:multiLevelType w:val="hybridMultilevel"/>
    <w:tmpl w:val="AE3A8774"/>
    <w:lvl w:ilvl="0" w:tplc="116CD128">
      <w:start w:val="1"/>
      <w:numFmt w:val="bullet"/>
      <w:lvlText w:val="•"/>
      <w:lvlJc w:val="left"/>
      <w:pPr>
        <w:tabs>
          <w:tab w:val="num" w:pos="720"/>
        </w:tabs>
        <w:ind w:left="720" w:hanging="360"/>
      </w:pPr>
      <w:rPr>
        <w:rFonts w:ascii="Arial" w:hAnsi="Arial" w:hint="default"/>
      </w:rPr>
    </w:lvl>
    <w:lvl w:ilvl="1" w:tplc="A6F0B5A4" w:tentative="1">
      <w:start w:val="1"/>
      <w:numFmt w:val="bullet"/>
      <w:lvlText w:val="•"/>
      <w:lvlJc w:val="left"/>
      <w:pPr>
        <w:tabs>
          <w:tab w:val="num" w:pos="1440"/>
        </w:tabs>
        <w:ind w:left="1440" w:hanging="360"/>
      </w:pPr>
      <w:rPr>
        <w:rFonts w:ascii="Arial" w:hAnsi="Arial" w:hint="default"/>
      </w:rPr>
    </w:lvl>
    <w:lvl w:ilvl="2" w:tplc="08A646E8" w:tentative="1">
      <w:start w:val="1"/>
      <w:numFmt w:val="bullet"/>
      <w:lvlText w:val="•"/>
      <w:lvlJc w:val="left"/>
      <w:pPr>
        <w:tabs>
          <w:tab w:val="num" w:pos="2160"/>
        </w:tabs>
        <w:ind w:left="2160" w:hanging="360"/>
      </w:pPr>
      <w:rPr>
        <w:rFonts w:ascii="Arial" w:hAnsi="Arial" w:hint="default"/>
      </w:rPr>
    </w:lvl>
    <w:lvl w:ilvl="3" w:tplc="A47A7DC6" w:tentative="1">
      <w:start w:val="1"/>
      <w:numFmt w:val="bullet"/>
      <w:lvlText w:val="•"/>
      <w:lvlJc w:val="left"/>
      <w:pPr>
        <w:tabs>
          <w:tab w:val="num" w:pos="2880"/>
        </w:tabs>
        <w:ind w:left="2880" w:hanging="360"/>
      </w:pPr>
      <w:rPr>
        <w:rFonts w:ascii="Arial" w:hAnsi="Arial" w:hint="default"/>
      </w:rPr>
    </w:lvl>
    <w:lvl w:ilvl="4" w:tplc="B1F821D8" w:tentative="1">
      <w:start w:val="1"/>
      <w:numFmt w:val="bullet"/>
      <w:lvlText w:val="•"/>
      <w:lvlJc w:val="left"/>
      <w:pPr>
        <w:tabs>
          <w:tab w:val="num" w:pos="3600"/>
        </w:tabs>
        <w:ind w:left="3600" w:hanging="360"/>
      </w:pPr>
      <w:rPr>
        <w:rFonts w:ascii="Arial" w:hAnsi="Arial" w:hint="default"/>
      </w:rPr>
    </w:lvl>
    <w:lvl w:ilvl="5" w:tplc="B9CE8336" w:tentative="1">
      <w:start w:val="1"/>
      <w:numFmt w:val="bullet"/>
      <w:lvlText w:val="•"/>
      <w:lvlJc w:val="left"/>
      <w:pPr>
        <w:tabs>
          <w:tab w:val="num" w:pos="4320"/>
        </w:tabs>
        <w:ind w:left="4320" w:hanging="360"/>
      </w:pPr>
      <w:rPr>
        <w:rFonts w:ascii="Arial" w:hAnsi="Arial" w:hint="default"/>
      </w:rPr>
    </w:lvl>
    <w:lvl w:ilvl="6" w:tplc="53D8DF58" w:tentative="1">
      <w:start w:val="1"/>
      <w:numFmt w:val="bullet"/>
      <w:lvlText w:val="•"/>
      <w:lvlJc w:val="left"/>
      <w:pPr>
        <w:tabs>
          <w:tab w:val="num" w:pos="5040"/>
        </w:tabs>
        <w:ind w:left="5040" w:hanging="360"/>
      </w:pPr>
      <w:rPr>
        <w:rFonts w:ascii="Arial" w:hAnsi="Arial" w:hint="default"/>
      </w:rPr>
    </w:lvl>
    <w:lvl w:ilvl="7" w:tplc="B5D65010" w:tentative="1">
      <w:start w:val="1"/>
      <w:numFmt w:val="bullet"/>
      <w:lvlText w:val="•"/>
      <w:lvlJc w:val="left"/>
      <w:pPr>
        <w:tabs>
          <w:tab w:val="num" w:pos="5760"/>
        </w:tabs>
        <w:ind w:left="5760" w:hanging="360"/>
      </w:pPr>
      <w:rPr>
        <w:rFonts w:ascii="Arial" w:hAnsi="Arial" w:hint="default"/>
      </w:rPr>
    </w:lvl>
    <w:lvl w:ilvl="8" w:tplc="EF7E7E1C" w:tentative="1">
      <w:start w:val="1"/>
      <w:numFmt w:val="bullet"/>
      <w:lvlText w:val="•"/>
      <w:lvlJc w:val="left"/>
      <w:pPr>
        <w:tabs>
          <w:tab w:val="num" w:pos="6480"/>
        </w:tabs>
        <w:ind w:left="6480" w:hanging="360"/>
      </w:pPr>
      <w:rPr>
        <w:rFonts w:ascii="Arial" w:hAnsi="Arial" w:hint="default"/>
      </w:rPr>
    </w:lvl>
  </w:abstractNum>
  <w:abstractNum w:abstractNumId="2">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nsid w:val="0A01022D"/>
    <w:multiLevelType w:val="hybridMultilevel"/>
    <w:tmpl w:val="1BEEB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A20874"/>
    <w:multiLevelType w:val="hybridMultilevel"/>
    <w:tmpl w:val="EF7ABA6C"/>
    <w:lvl w:ilvl="0" w:tplc="7BAAC912">
      <w:start w:val="1"/>
      <w:numFmt w:val="decimal"/>
      <w:lvlText w:val="%1."/>
      <w:lvlJc w:val="left"/>
      <w:pPr>
        <w:tabs>
          <w:tab w:val="num" w:pos="720"/>
        </w:tabs>
        <w:ind w:left="720" w:hanging="360"/>
      </w:pPr>
    </w:lvl>
    <w:lvl w:ilvl="1" w:tplc="5282CCD4">
      <w:start w:val="1189"/>
      <w:numFmt w:val="bullet"/>
      <w:lvlText w:val="•"/>
      <w:lvlJc w:val="left"/>
      <w:pPr>
        <w:tabs>
          <w:tab w:val="num" w:pos="1440"/>
        </w:tabs>
        <w:ind w:left="1440" w:hanging="360"/>
      </w:pPr>
      <w:rPr>
        <w:rFonts w:ascii="Arial" w:hAnsi="Arial" w:hint="default"/>
      </w:rPr>
    </w:lvl>
    <w:lvl w:ilvl="2" w:tplc="73785E82" w:tentative="1">
      <w:start w:val="1"/>
      <w:numFmt w:val="decimal"/>
      <w:lvlText w:val="%3."/>
      <w:lvlJc w:val="left"/>
      <w:pPr>
        <w:tabs>
          <w:tab w:val="num" w:pos="2160"/>
        </w:tabs>
        <w:ind w:left="2160" w:hanging="360"/>
      </w:pPr>
    </w:lvl>
    <w:lvl w:ilvl="3" w:tplc="17264CF8" w:tentative="1">
      <w:start w:val="1"/>
      <w:numFmt w:val="decimal"/>
      <w:lvlText w:val="%4."/>
      <w:lvlJc w:val="left"/>
      <w:pPr>
        <w:tabs>
          <w:tab w:val="num" w:pos="2880"/>
        </w:tabs>
        <w:ind w:left="2880" w:hanging="360"/>
      </w:pPr>
    </w:lvl>
    <w:lvl w:ilvl="4" w:tplc="476EB3CA" w:tentative="1">
      <w:start w:val="1"/>
      <w:numFmt w:val="decimal"/>
      <w:lvlText w:val="%5."/>
      <w:lvlJc w:val="left"/>
      <w:pPr>
        <w:tabs>
          <w:tab w:val="num" w:pos="3600"/>
        </w:tabs>
        <w:ind w:left="3600" w:hanging="360"/>
      </w:pPr>
    </w:lvl>
    <w:lvl w:ilvl="5" w:tplc="D2CA057A" w:tentative="1">
      <w:start w:val="1"/>
      <w:numFmt w:val="decimal"/>
      <w:lvlText w:val="%6."/>
      <w:lvlJc w:val="left"/>
      <w:pPr>
        <w:tabs>
          <w:tab w:val="num" w:pos="4320"/>
        </w:tabs>
        <w:ind w:left="4320" w:hanging="360"/>
      </w:pPr>
    </w:lvl>
    <w:lvl w:ilvl="6" w:tplc="6F72CF98" w:tentative="1">
      <w:start w:val="1"/>
      <w:numFmt w:val="decimal"/>
      <w:lvlText w:val="%7."/>
      <w:lvlJc w:val="left"/>
      <w:pPr>
        <w:tabs>
          <w:tab w:val="num" w:pos="5040"/>
        </w:tabs>
        <w:ind w:left="5040" w:hanging="360"/>
      </w:pPr>
    </w:lvl>
    <w:lvl w:ilvl="7" w:tplc="88D8538A" w:tentative="1">
      <w:start w:val="1"/>
      <w:numFmt w:val="decimal"/>
      <w:lvlText w:val="%8."/>
      <w:lvlJc w:val="left"/>
      <w:pPr>
        <w:tabs>
          <w:tab w:val="num" w:pos="5760"/>
        </w:tabs>
        <w:ind w:left="5760" w:hanging="360"/>
      </w:pPr>
    </w:lvl>
    <w:lvl w:ilvl="8" w:tplc="6D50FC3C" w:tentative="1">
      <w:start w:val="1"/>
      <w:numFmt w:val="decimal"/>
      <w:lvlText w:val="%9."/>
      <w:lvlJc w:val="left"/>
      <w:pPr>
        <w:tabs>
          <w:tab w:val="num" w:pos="6480"/>
        </w:tabs>
        <w:ind w:left="6480" w:hanging="360"/>
      </w:pPr>
    </w:lvl>
  </w:abstractNum>
  <w:abstractNum w:abstractNumId="5">
    <w:nsid w:val="106A6D80"/>
    <w:multiLevelType w:val="hybridMultilevel"/>
    <w:tmpl w:val="176AB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6849C4"/>
    <w:multiLevelType w:val="multilevel"/>
    <w:tmpl w:val="CD4C98AE"/>
    <w:name w:val="PwCListBullets12"/>
    <w:numStyleLink w:val="PwCListBullets1"/>
  </w:abstractNum>
  <w:abstractNum w:abstractNumId="7">
    <w:nsid w:val="19673A5A"/>
    <w:multiLevelType w:val="hybridMultilevel"/>
    <w:tmpl w:val="B8DA387C"/>
    <w:lvl w:ilvl="0" w:tplc="44C83194">
      <w:start w:val="3"/>
      <w:numFmt w:val="decimal"/>
      <w:lvlText w:val="%1."/>
      <w:lvlJc w:val="left"/>
      <w:pPr>
        <w:tabs>
          <w:tab w:val="num" w:pos="720"/>
        </w:tabs>
        <w:ind w:left="720" w:hanging="360"/>
      </w:pPr>
    </w:lvl>
    <w:lvl w:ilvl="1" w:tplc="7834C470">
      <w:start w:val="1189"/>
      <w:numFmt w:val="bullet"/>
      <w:lvlText w:val="•"/>
      <w:lvlJc w:val="left"/>
      <w:pPr>
        <w:tabs>
          <w:tab w:val="num" w:pos="1440"/>
        </w:tabs>
        <w:ind w:left="1440" w:hanging="360"/>
      </w:pPr>
      <w:rPr>
        <w:rFonts w:ascii="Arial" w:hAnsi="Arial" w:hint="default"/>
      </w:rPr>
    </w:lvl>
    <w:lvl w:ilvl="2" w:tplc="71DEC5CC" w:tentative="1">
      <w:start w:val="1"/>
      <w:numFmt w:val="decimal"/>
      <w:lvlText w:val="%3."/>
      <w:lvlJc w:val="left"/>
      <w:pPr>
        <w:tabs>
          <w:tab w:val="num" w:pos="2160"/>
        </w:tabs>
        <w:ind w:left="2160" w:hanging="360"/>
      </w:pPr>
    </w:lvl>
    <w:lvl w:ilvl="3" w:tplc="CEA42544" w:tentative="1">
      <w:start w:val="1"/>
      <w:numFmt w:val="decimal"/>
      <w:lvlText w:val="%4."/>
      <w:lvlJc w:val="left"/>
      <w:pPr>
        <w:tabs>
          <w:tab w:val="num" w:pos="2880"/>
        </w:tabs>
        <w:ind w:left="2880" w:hanging="360"/>
      </w:pPr>
    </w:lvl>
    <w:lvl w:ilvl="4" w:tplc="1E8C452E" w:tentative="1">
      <w:start w:val="1"/>
      <w:numFmt w:val="decimal"/>
      <w:lvlText w:val="%5."/>
      <w:lvlJc w:val="left"/>
      <w:pPr>
        <w:tabs>
          <w:tab w:val="num" w:pos="3600"/>
        </w:tabs>
        <w:ind w:left="3600" w:hanging="360"/>
      </w:pPr>
    </w:lvl>
    <w:lvl w:ilvl="5" w:tplc="86C22C90" w:tentative="1">
      <w:start w:val="1"/>
      <w:numFmt w:val="decimal"/>
      <w:lvlText w:val="%6."/>
      <w:lvlJc w:val="left"/>
      <w:pPr>
        <w:tabs>
          <w:tab w:val="num" w:pos="4320"/>
        </w:tabs>
        <w:ind w:left="4320" w:hanging="360"/>
      </w:pPr>
    </w:lvl>
    <w:lvl w:ilvl="6" w:tplc="E042DC2C" w:tentative="1">
      <w:start w:val="1"/>
      <w:numFmt w:val="decimal"/>
      <w:lvlText w:val="%7."/>
      <w:lvlJc w:val="left"/>
      <w:pPr>
        <w:tabs>
          <w:tab w:val="num" w:pos="5040"/>
        </w:tabs>
        <w:ind w:left="5040" w:hanging="360"/>
      </w:pPr>
    </w:lvl>
    <w:lvl w:ilvl="7" w:tplc="4538D2AC" w:tentative="1">
      <w:start w:val="1"/>
      <w:numFmt w:val="decimal"/>
      <w:lvlText w:val="%8."/>
      <w:lvlJc w:val="left"/>
      <w:pPr>
        <w:tabs>
          <w:tab w:val="num" w:pos="5760"/>
        </w:tabs>
        <w:ind w:left="5760" w:hanging="360"/>
      </w:pPr>
    </w:lvl>
    <w:lvl w:ilvl="8" w:tplc="91C6C4A6" w:tentative="1">
      <w:start w:val="1"/>
      <w:numFmt w:val="decimal"/>
      <w:lvlText w:val="%9."/>
      <w:lvlJc w:val="left"/>
      <w:pPr>
        <w:tabs>
          <w:tab w:val="num" w:pos="6480"/>
        </w:tabs>
        <w:ind w:left="6480" w:hanging="360"/>
      </w:pPr>
    </w:lvl>
  </w:abstractNum>
  <w:abstractNum w:abstractNumId="8">
    <w:nsid w:val="1A6F47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C800094"/>
    <w:multiLevelType w:val="hybridMultilevel"/>
    <w:tmpl w:val="B66E170C"/>
    <w:lvl w:ilvl="0" w:tplc="76A0608C">
      <w:start w:val="1"/>
      <w:numFmt w:val="bullet"/>
      <w:lvlText w:val="•"/>
      <w:lvlJc w:val="left"/>
      <w:pPr>
        <w:tabs>
          <w:tab w:val="num" w:pos="720"/>
        </w:tabs>
        <w:ind w:left="720" w:hanging="360"/>
      </w:pPr>
      <w:rPr>
        <w:rFonts w:ascii="Arial" w:hAnsi="Arial" w:hint="default"/>
      </w:rPr>
    </w:lvl>
    <w:lvl w:ilvl="1" w:tplc="470C2094">
      <w:start w:val="1"/>
      <w:numFmt w:val="bullet"/>
      <w:lvlText w:val="•"/>
      <w:lvlJc w:val="left"/>
      <w:pPr>
        <w:tabs>
          <w:tab w:val="num" w:pos="1440"/>
        </w:tabs>
        <w:ind w:left="1440" w:hanging="360"/>
      </w:pPr>
      <w:rPr>
        <w:rFonts w:ascii="Arial" w:hAnsi="Arial" w:hint="default"/>
      </w:rPr>
    </w:lvl>
    <w:lvl w:ilvl="2" w:tplc="416E7E26" w:tentative="1">
      <w:start w:val="1"/>
      <w:numFmt w:val="bullet"/>
      <w:lvlText w:val="•"/>
      <w:lvlJc w:val="left"/>
      <w:pPr>
        <w:tabs>
          <w:tab w:val="num" w:pos="2160"/>
        </w:tabs>
        <w:ind w:left="2160" w:hanging="360"/>
      </w:pPr>
      <w:rPr>
        <w:rFonts w:ascii="Arial" w:hAnsi="Arial" w:hint="default"/>
      </w:rPr>
    </w:lvl>
    <w:lvl w:ilvl="3" w:tplc="DAD22F4E" w:tentative="1">
      <w:start w:val="1"/>
      <w:numFmt w:val="bullet"/>
      <w:lvlText w:val="•"/>
      <w:lvlJc w:val="left"/>
      <w:pPr>
        <w:tabs>
          <w:tab w:val="num" w:pos="2880"/>
        </w:tabs>
        <w:ind w:left="2880" w:hanging="360"/>
      </w:pPr>
      <w:rPr>
        <w:rFonts w:ascii="Arial" w:hAnsi="Arial" w:hint="default"/>
      </w:rPr>
    </w:lvl>
    <w:lvl w:ilvl="4" w:tplc="30547DCC" w:tentative="1">
      <w:start w:val="1"/>
      <w:numFmt w:val="bullet"/>
      <w:lvlText w:val="•"/>
      <w:lvlJc w:val="left"/>
      <w:pPr>
        <w:tabs>
          <w:tab w:val="num" w:pos="3600"/>
        </w:tabs>
        <w:ind w:left="3600" w:hanging="360"/>
      </w:pPr>
      <w:rPr>
        <w:rFonts w:ascii="Arial" w:hAnsi="Arial" w:hint="default"/>
      </w:rPr>
    </w:lvl>
    <w:lvl w:ilvl="5" w:tplc="5BAC3610" w:tentative="1">
      <w:start w:val="1"/>
      <w:numFmt w:val="bullet"/>
      <w:lvlText w:val="•"/>
      <w:lvlJc w:val="left"/>
      <w:pPr>
        <w:tabs>
          <w:tab w:val="num" w:pos="4320"/>
        </w:tabs>
        <w:ind w:left="4320" w:hanging="360"/>
      </w:pPr>
      <w:rPr>
        <w:rFonts w:ascii="Arial" w:hAnsi="Arial" w:hint="default"/>
      </w:rPr>
    </w:lvl>
    <w:lvl w:ilvl="6" w:tplc="7CDEACBC" w:tentative="1">
      <w:start w:val="1"/>
      <w:numFmt w:val="bullet"/>
      <w:lvlText w:val="•"/>
      <w:lvlJc w:val="left"/>
      <w:pPr>
        <w:tabs>
          <w:tab w:val="num" w:pos="5040"/>
        </w:tabs>
        <w:ind w:left="5040" w:hanging="360"/>
      </w:pPr>
      <w:rPr>
        <w:rFonts w:ascii="Arial" w:hAnsi="Arial" w:hint="default"/>
      </w:rPr>
    </w:lvl>
    <w:lvl w:ilvl="7" w:tplc="1648467C" w:tentative="1">
      <w:start w:val="1"/>
      <w:numFmt w:val="bullet"/>
      <w:lvlText w:val="•"/>
      <w:lvlJc w:val="left"/>
      <w:pPr>
        <w:tabs>
          <w:tab w:val="num" w:pos="5760"/>
        </w:tabs>
        <w:ind w:left="5760" w:hanging="360"/>
      </w:pPr>
      <w:rPr>
        <w:rFonts w:ascii="Arial" w:hAnsi="Arial" w:hint="default"/>
      </w:rPr>
    </w:lvl>
    <w:lvl w:ilvl="8" w:tplc="5B2C34FA" w:tentative="1">
      <w:start w:val="1"/>
      <w:numFmt w:val="bullet"/>
      <w:lvlText w:val="•"/>
      <w:lvlJc w:val="left"/>
      <w:pPr>
        <w:tabs>
          <w:tab w:val="num" w:pos="6480"/>
        </w:tabs>
        <w:ind w:left="6480" w:hanging="360"/>
      </w:pPr>
      <w:rPr>
        <w:rFonts w:ascii="Arial" w:hAnsi="Arial" w:hint="default"/>
      </w:rPr>
    </w:lvl>
  </w:abstractNum>
  <w:abstractNum w:abstractNumId="10">
    <w:nsid w:val="1E0849F5"/>
    <w:multiLevelType w:val="multilevel"/>
    <w:tmpl w:val="EE3860A0"/>
    <w:name w:val="PwCListNumbers12"/>
    <w:numStyleLink w:val="PwCListNumbers1"/>
  </w:abstractNum>
  <w:abstractNum w:abstractNumId="11">
    <w:nsid w:val="1F1D5EA7"/>
    <w:multiLevelType w:val="hybridMultilevel"/>
    <w:tmpl w:val="F510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2042F"/>
    <w:multiLevelType w:val="hybridMultilevel"/>
    <w:tmpl w:val="482C24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D79AF"/>
    <w:multiLevelType w:val="hybridMultilevel"/>
    <w:tmpl w:val="FADEC1DC"/>
    <w:lvl w:ilvl="0" w:tplc="02B4293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24DA678A"/>
    <w:multiLevelType w:val="hybridMultilevel"/>
    <w:tmpl w:val="D1CC3C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987FD9"/>
    <w:multiLevelType w:val="hybridMultilevel"/>
    <w:tmpl w:val="0116F494"/>
    <w:lvl w:ilvl="0" w:tplc="74BA6D98">
      <w:start w:val="2"/>
      <w:numFmt w:val="decimal"/>
      <w:lvlText w:val="%1."/>
      <w:lvlJc w:val="left"/>
      <w:pPr>
        <w:tabs>
          <w:tab w:val="num" w:pos="720"/>
        </w:tabs>
        <w:ind w:left="720" w:hanging="360"/>
      </w:pPr>
    </w:lvl>
    <w:lvl w:ilvl="1" w:tplc="EA682E44">
      <w:start w:val="1189"/>
      <w:numFmt w:val="bullet"/>
      <w:lvlText w:val="•"/>
      <w:lvlJc w:val="left"/>
      <w:pPr>
        <w:tabs>
          <w:tab w:val="num" w:pos="1440"/>
        </w:tabs>
        <w:ind w:left="1440" w:hanging="360"/>
      </w:pPr>
      <w:rPr>
        <w:rFonts w:ascii="Arial" w:hAnsi="Arial" w:hint="default"/>
      </w:rPr>
    </w:lvl>
    <w:lvl w:ilvl="2" w:tplc="5120C1B8" w:tentative="1">
      <w:start w:val="1"/>
      <w:numFmt w:val="decimal"/>
      <w:lvlText w:val="%3."/>
      <w:lvlJc w:val="left"/>
      <w:pPr>
        <w:tabs>
          <w:tab w:val="num" w:pos="2160"/>
        </w:tabs>
        <w:ind w:left="2160" w:hanging="360"/>
      </w:pPr>
    </w:lvl>
    <w:lvl w:ilvl="3" w:tplc="596AC538" w:tentative="1">
      <w:start w:val="1"/>
      <w:numFmt w:val="decimal"/>
      <w:lvlText w:val="%4."/>
      <w:lvlJc w:val="left"/>
      <w:pPr>
        <w:tabs>
          <w:tab w:val="num" w:pos="2880"/>
        </w:tabs>
        <w:ind w:left="2880" w:hanging="360"/>
      </w:pPr>
    </w:lvl>
    <w:lvl w:ilvl="4" w:tplc="72E2BD0E" w:tentative="1">
      <w:start w:val="1"/>
      <w:numFmt w:val="decimal"/>
      <w:lvlText w:val="%5."/>
      <w:lvlJc w:val="left"/>
      <w:pPr>
        <w:tabs>
          <w:tab w:val="num" w:pos="3600"/>
        </w:tabs>
        <w:ind w:left="3600" w:hanging="360"/>
      </w:pPr>
    </w:lvl>
    <w:lvl w:ilvl="5" w:tplc="40E4FE84" w:tentative="1">
      <w:start w:val="1"/>
      <w:numFmt w:val="decimal"/>
      <w:lvlText w:val="%6."/>
      <w:lvlJc w:val="left"/>
      <w:pPr>
        <w:tabs>
          <w:tab w:val="num" w:pos="4320"/>
        </w:tabs>
        <w:ind w:left="4320" w:hanging="360"/>
      </w:pPr>
    </w:lvl>
    <w:lvl w:ilvl="6" w:tplc="AF141F3C" w:tentative="1">
      <w:start w:val="1"/>
      <w:numFmt w:val="decimal"/>
      <w:lvlText w:val="%7."/>
      <w:lvlJc w:val="left"/>
      <w:pPr>
        <w:tabs>
          <w:tab w:val="num" w:pos="5040"/>
        </w:tabs>
        <w:ind w:left="5040" w:hanging="360"/>
      </w:pPr>
    </w:lvl>
    <w:lvl w:ilvl="7" w:tplc="C38C4514" w:tentative="1">
      <w:start w:val="1"/>
      <w:numFmt w:val="decimal"/>
      <w:lvlText w:val="%8."/>
      <w:lvlJc w:val="left"/>
      <w:pPr>
        <w:tabs>
          <w:tab w:val="num" w:pos="5760"/>
        </w:tabs>
        <w:ind w:left="5760" w:hanging="360"/>
      </w:pPr>
    </w:lvl>
    <w:lvl w:ilvl="8" w:tplc="62FA6DE2" w:tentative="1">
      <w:start w:val="1"/>
      <w:numFmt w:val="decimal"/>
      <w:lvlText w:val="%9."/>
      <w:lvlJc w:val="left"/>
      <w:pPr>
        <w:tabs>
          <w:tab w:val="num" w:pos="6480"/>
        </w:tabs>
        <w:ind w:left="6480" w:hanging="360"/>
      </w:pPr>
    </w:lvl>
  </w:abstractNum>
  <w:abstractNum w:abstractNumId="16">
    <w:nsid w:val="25D35A5E"/>
    <w:multiLevelType w:val="hybridMultilevel"/>
    <w:tmpl w:val="2DFE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7E4085"/>
    <w:multiLevelType w:val="hybridMultilevel"/>
    <w:tmpl w:val="D14CDA2C"/>
    <w:lvl w:ilvl="0" w:tplc="83A27198">
      <w:start w:val="1"/>
      <w:numFmt w:val="bullet"/>
      <w:lvlText w:val="•"/>
      <w:lvlJc w:val="left"/>
      <w:pPr>
        <w:tabs>
          <w:tab w:val="num" w:pos="720"/>
        </w:tabs>
        <w:ind w:left="720" w:hanging="360"/>
      </w:pPr>
      <w:rPr>
        <w:rFonts w:ascii="Arial" w:hAnsi="Arial" w:hint="default"/>
      </w:rPr>
    </w:lvl>
    <w:lvl w:ilvl="1" w:tplc="3FD40E64" w:tentative="1">
      <w:start w:val="1"/>
      <w:numFmt w:val="bullet"/>
      <w:lvlText w:val="•"/>
      <w:lvlJc w:val="left"/>
      <w:pPr>
        <w:tabs>
          <w:tab w:val="num" w:pos="1440"/>
        </w:tabs>
        <w:ind w:left="1440" w:hanging="360"/>
      </w:pPr>
      <w:rPr>
        <w:rFonts w:ascii="Arial" w:hAnsi="Arial" w:hint="default"/>
      </w:rPr>
    </w:lvl>
    <w:lvl w:ilvl="2" w:tplc="8690C832" w:tentative="1">
      <w:start w:val="1"/>
      <w:numFmt w:val="bullet"/>
      <w:lvlText w:val="•"/>
      <w:lvlJc w:val="left"/>
      <w:pPr>
        <w:tabs>
          <w:tab w:val="num" w:pos="2160"/>
        </w:tabs>
        <w:ind w:left="2160" w:hanging="360"/>
      </w:pPr>
      <w:rPr>
        <w:rFonts w:ascii="Arial" w:hAnsi="Arial" w:hint="default"/>
      </w:rPr>
    </w:lvl>
    <w:lvl w:ilvl="3" w:tplc="C402FD02" w:tentative="1">
      <w:start w:val="1"/>
      <w:numFmt w:val="bullet"/>
      <w:lvlText w:val="•"/>
      <w:lvlJc w:val="left"/>
      <w:pPr>
        <w:tabs>
          <w:tab w:val="num" w:pos="2880"/>
        </w:tabs>
        <w:ind w:left="2880" w:hanging="360"/>
      </w:pPr>
      <w:rPr>
        <w:rFonts w:ascii="Arial" w:hAnsi="Arial" w:hint="default"/>
      </w:rPr>
    </w:lvl>
    <w:lvl w:ilvl="4" w:tplc="EBBADDBE" w:tentative="1">
      <w:start w:val="1"/>
      <w:numFmt w:val="bullet"/>
      <w:lvlText w:val="•"/>
      <w:lvlJc w:val="left"/>
      <w:pPr>
        <w:tabs>
          <w:tab w:val="num" w:pos="3600"/>
        </w:tabs>
        <w:ind w:left="3600" w:hanging="360"/>
      </w:pPr>
      <w:rPr>
        <w:rFonts w:ascii="Arial" w:hAnsi="Arial" w:hint="default"/>
      </w:rPr>
    </w:lvl>
    <w:lvl w:ilvl="5" w:tplc="866A39C6" w:tentative="1">
      <w:start w:val="1"/>
      <w:numFmt w:val="bullet"/>
      <w:lvlText w:val="•"/>
      <w:lvlJc w:val="left"/>
      <w:pPr>
        <w:tabs>
          <w:tab w:val="num" w:pos="4320"/>
        </w:tabs>
        <w:ind w:left="4320" w:hanging="360"/>
      </w:pPr>
      <w:rPr>
        <w:rFonts w:ascii="Arial" w:hAnsi="Arial" w:hint="default"/>
      </w:rPr>
    </w:lvl>
    <w:lvl w:ilvl="6" w:tplc="E16C724E" w:tentative="1">
      <w:start w:val="1"/>
      <w:numFmt w:val="bullet"/>
      <w:lvlText w:val="•"/>
      <w:lvlJc w:val="left"/>
      <w:pPr>
        <w:tabs>
          <w:tab w:val="num" w:pos="5040"/>
        </w:tabs>
        <w:ind w:left="5040" w:hanging="360"/>
      </w:pPr>
      <w:rPr>
        <w:rFonts w:ascii="Arial" w:hAnsi="Arial" w:hint="default"/>
      </w:rPr>
    </w:lvl>
    <w:lvl w:ilvl="7" w:tplc="77AC9310" w:tentative="1">
      <w:start w:val="1"/>
      <w:numFmt w:val="bullet"/>
      <w:lvlText w:val="•"/>
      <w:lvlJc w:val="left"/>
      <w:pPr>
        <w:tabs>
          <w:tab w:val="num" w:pos="5760"/>
        </w:tabs>
        <w:ind w:left="5760" w:hanging="360"/>
      </w:pPr>
      <w:rPr>
        <w:rFonts w:ascii="Arial" w:hAnsi="Arial" w:hint="default"/>
      </w:rPr>
    </w:lvl>
    <w:lvl w:ilvl="8" w:tplc="44A0FD92" w:tentative="1">
      <w:start w:val="1"/>
      <w:numFmt w:val="bullet"/>
      <w:lvlText w:val="•"/>
      <w:lvlJc w:val="left"/>
      <w:pPr>
        <w:tabs>
          <w:tab w:val="num" w:pos="6480"/>
        </w:tabs>
        <w:ind w:left="6480" w:hanging="360"/>
      </w:pPr>
      <w:rPr>
        <w:rFonts w:ascii="Arial" w:hAnsi="Arial" w:hint="default"/>
      </w:rPr>
    </w:lvl>
  </w:abstractNum>
  <w:abstractNum w:abstractNumId="18">
    <w:nsid w:val="2C893729"/>
    <w:multiLevelType w:val="hybridMultilevel"/>
    <w:tmpl w:val="A316093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4777449"/>
    <w:multiLevelType w:val="hybridMultilevel"/>
    <w:tmpl w:val="CE9844F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26387D"/>
    <w:multiLevelType w:val="hybridMultilevel"/>
    <w:tmpl w:val="AECC4AF6"/>
    <w:lvl w:ilvl="0" w:tplc="02B4293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3A57486E"/>
    <w:multiLevelType w:val="multilevel"/>
    <w:tmpl w:val="EE3860A0"/>
    <w:name w:val="PwCListNumbers13"/>
    <w:numStyleLink w:val="PwCListNumbers1"/>
  </w:abstractNum>
  <w:abstractNum w:abstractNumId="22">
    <w:nsid w:val="404F530C"/>
    <w:multiLevelType w:val="hybridMultilevel"/>
    <w:tmpl w:val="6394C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4460B4"/>
    <w:multiLevelType w:val="hybridMultilevel"/>
    <w:tmpl w:val="37DAFDD2"/>
    <w:lvl w:ilvl="0" w:tplc="13E6D342">
      <w:start w:val="1"/>
      <w:numFmt w:val="decimal"/>
      <w:lvlText w:val="%1."/>
      <w:lvlJc w:val="left"/>
      <w:pPr>
        <w:tabs>
          <w:tab w:val="num" w:pos="720"/>
        </w:tabs>
        <w:ind w:left="720" w:hanging="360"/>
      </w:pPr>
    </w:lvl>
    <w:lvl w:ilvl="1" w:tplc="05864F62" w:tentative="1">
      <w:start w:val="1"/>
      <w:numFmt w:val="decimal"/>
      <w:lvlText w:val="%2."/>
      <w:lvlJc w:val="left"/>
      <w:pPr>
        <w:tabs>
          <w:tab w:val="num" w:pos="1440"/>
        </w:tabs>
        <w:ind w:left="1440" w:hanging="360"/>
      </w:pPr>
    </w:lvl>
    <w:lvl w:ilvl="2" w:tplc="C930BEDA" w:tentative="1">
      <w:start w:val="1"/>
      <w:numFmt w:val="decimal"/>
      <w:lvlText w:val="%3."/>
      <w:lvlJc w:val="left"/>
      <w:pPr>
        <w:tabs>
          <w:tab w:val="num" w:pos="2160"/>
        </w:tabs>
        <w:ind w:left="2160" w:hanging="360"/>
      </w:pPr>
    </w:lvl>
    <w:lvl w:ilvl="3" w:tplc="69A425D6" w:tentative="1">
      <w:start w:val="1"/>
      <w:numFmt w:val="decimal"/>
      <w:lvlText w:val="%4."/>
      <w:lvlJc w:val="left"/>
      <w:pPr>
        <w:tabs>
          <w:tab w:val="num" w:pos="2880"/>
        </w:tabs>
        <w:ind w:left="2880" w:hanging="360"/>
      </w:pPr>
    </w:lvl>
    <w:lvl w:ilvl="4" w:tplc="0E789712" w:tentative="1">
      <w:start w:val="1"/>
      <w:numFmt w:val="decimal"/>
      <w:lvlText w:val="%5."/>
      <w:lvlJc w:val="left"/>
      <w:pPr>
        <w:tabs>
          <w:tab w:val="num" w:pos="3600"/>
        </w:tabs>
        <w:ind w:left="3600" w:hanging="360"/>
      </w:pPr>
    </w:lvl>
    <w:lvl w:ilvl="5" w:tplc="0A1C33B6" w:tentative="1">
      <w:start w:val="1"/>
      <w:numFmt w:val="decimal"/>
      <w:lvlText w:val="%6."/>
      <w:lvlJc w:val="left"/>
      <w:pPr>
        <w:tabs>
          <w:tab w:val="num" w:pos="4320"/>
        </w:tabs>
        <w:ind w:left="4320" w:hanging="360"/>
      </w:pPr>
    </w:lvl>
    <w:lvl w:ilvl="6" w:tplc="4C524ED8" w:tentative="1">
      <w:start w:val="1"/>
      <w:numFmt w:val="decimal"/>
      <w:lvlText w:val="%7."/>
      <w:lvlJc w:val="left"/>
      <w:pPr>
        <w:tabs>
          <w:tab w:val="num" w:pos="5040"/>
        </w:tabs>
        <w:ind w:left="5040" w:hanging="360"/>
      </w:pPr>
    </w:lvl>
    <w:lvl w:ilvl="7" w:tplc="2A205FDA" w:tentative="1">
      <w:start w:val="1"/>
      <w:numFmt w:val="decimal"/>
      <w:lvlText w:val="%8."/>
      <w:lvlJc w:val="left"/>
      <w:pPr>
        <w:tabs>
          <w:tab w:val="num" w:pos="5760"/>
        </w:tabs>
        <w:ind w:left="5760" w:hanging="360"/>
      </w:pPr>
    </w:lvl>
    <w:lvl w:ilvl="8" w:tplc="C4D01AA6" w:tentative="1">
      <w:start w:val="1"/>
      <w:numFmt w:val="decimal"/>
      <w:lvlText w:val="%9."/>
      <w:lvlJc w:val="left"/>
      <w:pPr>
        <w:tabs>
          <w:tab w:val="num" w:pos="6480"/>
        </w:tabs>
        <w:ind w:left="6480" w:hanging="360"/>
      </w:pPr>
    </w:lvl>
  </w:abstractNum>
  <w:abstractNum w:abstractNumId="24">
    <w:nsid w:val="493C5732"/>
    <w:multiLevelType w:val="hybridMultilevel"/>
    <w:tmpl w:val="BCCA3130"/>
    <w:lvl w:ilvl="0" w:tplc="5FB29992">
      <w:start w:val="1"/>
      <w:numFmt w:val="bullet"/>
      <w:lvlText w:val="•"/>
      <w:lvlJc w:val="left"/>
      <w:pPr>
        <w:tabs>
          <w:tab w:val="num" w:pos="720"/>
        </w:tabs>
        <w:ind w:left="720" w:hanging="360"/>
      </w:pPr>
      <w:rPr>
        <w:rFonts w:ascii="Arial" w:hAnsi="Arial" w:hint="default"/>
      </w:rPr>
    </w:lvl>
    <w:lvl w:ilvl="1" w:tplc="19680D5E" w:tentative="1">
      <w:start w:val="1"/>
      <w:numFmt w:val="bullet"/>
      <w:lvlText w:val="•"/>
      <w:lvlJc w:val="left"/>
      <w:pPr>
        <w:tabs>
          <w:tab w:val="num" w:pos="1440"/>
        </w:tabs>
        <w:ind w:left="1440" w:hanging="360"/>
      </w:pPr>
      <w:rPr>
        <w:rFonts w:ascii="Arial" w:hAnsi="Arial" w:hint="default"/>
      </w:rPr>
    </w:lvl>
    <w:lvl w:ilvl="2" w:tplc="4F689BD4" w:tentative="1">
      <w:start w:val="1"/>
      <w:numFmt w:val="bullet"/>
      <w:lvlText w:val="•"/>
      <w:lvlJc w:val="left"/>
      <w:pPr>
        <w:tabs>
          <w:tab w:val="num" w:pos="2160"/>
        </w:tabs>
        <w:ind w:left="2160" w:hanging="360"/>
      </w:pPr>
      <w:rPr>
        <w:rFonts w:ascii="Arial" w:hAnsi="Arial" w:hint="default"/>
      </w:rPr>
    </w:lvl>
    <w:lvl w:ilvl="3" w:tplc="7EFCEE82" w:tentative="1">
      <w:start w:val="1"/>
      <w:numFmt w:val="bullet"/>
      <w:lvlText w:val="•"/>
      <w:lvlJc w:val="left"/>
      <w:pPr>
        <w:tabs>
          <w:tab w:val="num" w:pos="2880"/>
        </w:tabs>
        <w:ind w:left="2880" w:hanging="360"/>
      </w:pPr>
      <w:rPr>
        <w:rFonts w:ascii="Arial" w:hAnsi="Arial" w:hint="default"/>
      </w:rPr>
    </w:lvl>
    <w:lvl w:ilvl="4" w:tplc="90AE0A50" w:tentative="1">
      <w:start w:val="1"/>
      <w:numFmt w:val="bullet"/>
      <w:lvlText w:val="•"/>
      <w:lvlJc w:val="left"/>
      <w:pPr>
        <w:tabs>
          <w:tab w:val="num" w:pos="3600"/>
        </w:tabs>
        <w:ind w:left="3600" w:hanging="360"/>
      </w:pPr>
      <w:rPr>
        <w:rFonts w:ascii="Arial" w:hAnsi="Arial" w:hint="default"/>
      </w:rPr>
    </w:lvl>
    <w:lvl w:ilvl="5" w:tplc="F3C45934" w:tentative="1">
      <w:start w:val="1"/>
      <w:numFmt w:val="bullet"/>
      <w:lvlText w:val="•"/>
      <w:lvlJc w:val="left"/>
      <w:pPr>
        <w:tabs>
          <w:tab w:val="num" w:pos="4320"/>
        </w:tabs>
        <w:ind w:left="4320" w:hanging="360"/>
      </w:pPr>
      <w:rPr>
        <w:rFonts w:ascii="Arial" w:hAnsi="Arial" w:hint="default"/>
      </w:rPr>
    </w:lvl>
    <w:lvl w:ilvl="6" w:tplc="B2643FF6" w:tentative="1">
      <w:start w:val="1"/>
      <w:numFmt w:val="bullet"/>
      <w:lvlText w:val="•"/>
      <w:lvlJc w:val="left"/>
      <w:pPr>
        <w:tabs>
          <w:tab w:val="num" w:pos="5040"/>
        </w:tabs>
        <w:ind w:left="5040" w:hanging="360"/>
      </w:pPr>
      <w:rPr>
        <w:rFonts w:ascii="Arial" w:hAnsi="Arial" w:hint="default"/>
      </w:rPr>
    </w:lvl>
    <w:lvl w:ilvl="7" w:tplc="32181C96" w:tentative="1">
      <w:start w:val="1"/>
      <w:numFmt w:val="bullet"/>
      <w:lvlText w:val="•"/>
      <w:lvlJc w:val="left"/>
      <w:pPr>
        <w:tabs>
          <w:tab w:val="num" w:pos="5760"/>
        </w:tabs>
        <w:ind w:left="5760" w:hanging="360"/>
      </w:pPr>
      <w:rPr>
        <w:rFonts w:ascii="Arial" w:hAnsi="Arial" w:hint="default"/>
      </w:rPr>
    </w:lvl>
    <w:lvl w:ilvl="8" w:tplc="03E0F178" w:tentative="1">
      <w:start w:val="1"/>
      <w:numFmt w:val="bullet"/>
      <w:lvlText w:val="•"/>
      <w:lvlJc w:val="left"/>
      <w:pPr>
        <w:tabs>
          <w:tab w:val="num" w:pos="6480"/>
        </w:tabs>
        <w:ind w:left="6480" w:hanging="360"/>
      </w:pPr>
      <w:rPr>
        <w:rFonts w:ascii="Arial" w:hAnsi="Arial" w:hint="default"/>
      </w:rPr>
    </w:lvl>
  </w:abstractNum>
  <w:abstractNum w:abstractNumId="25">
    <w:nsid w:val="4AD504E7"/>
    <w:multiLevelType w:val="hybridMultilevel"/>
    <w:tmpl w:val="7E6A3F74"/>
    <w:lvl w:ilvl="0" w:tplc="AC1E8380">
      <w:start w:val="1"/>
      <w:numFmt w:val="bullet"/>
      <w:lvlText w:val="•"/>
      <w:lvlJc w:val="left"/>
      <w:pPr>
        <w:tabs>
          <w:tab w:val="num" w:pos="720"/>
        </w:tabs>
        <w:ind w:left="720" w:hanging="360"/>
      </w:pPr>
      <w:rPr>
        <w:rFonts w:ascii="Arial" w:hAnsi="Arial" w:hint="default"/>
      </w:rPr>
    </w:lvl>
    <w:lvl w:ilvl="1" w:tplc="2632C6DA" w:tentative="1">
      <w:start w:val="1"/>
      <w:numFmt w:val="bullet"/>
      <w:lvlText w:val="•"/>
      <w:lvlJc w:val="left"/>
      <w:pPr>
        <w:tabs>
          <w:tab w:val="num" w:pos="1440"/>
        </w:tabs>
        <w:ind w:left="1440" w:hanging="360"/>
      </w:pPr>
      <w:rPr>
        <w:rFonts w:ascii="Arial" w:hAnsi="Arial" w:hint="default"/>
      </w:rPr>
    </w:lvl>
    <w:lvl w:ilvl="2" w:tplc="3472486A" w:tentative="1">
      <w:start w:val="1"/>
      <w:numFmt w:val="bullet"/>
      <w:lvlText w:val="•"/>
      <w:lvlJc w:val="left"/>
      <w:pPr>
        <w:tabs>
          <w:tab w:val="num" w:pos="2160"/>
        </w:tabs>
        <w:ind w:left="2160" w:hanging="360"/>
      </w:pPr>
      <w:rPr>
        <w:rFonts w:ascii="Arial" w:hAnsi="Arial" w:hint="default"/>
      </w:rPr>
    </w:lvl>
    <w:lvl w:ilvl="3" w:tplc="779048E4" w:tentative="1">
      <w:start w:val="1"/>
      <w:numFmt w:val="bullet"/>
      <w:lvlText w:val="•"/>
      <w:lvlJc w:val="left"/>
      <w:pPr>
        <w:tabs>
          <w:tab w:val="num" w:pos="2880"/>
        </w:tabs>
        <w:ind w:left="2880" w:hanging="360"/>
      </w:pPr>
      <w:rPr>
        <w:rFonts w:ascii="Arial" w:hAnsi="Arial" w:hint="default"/>
      </w:rPr>
    </w:lvl>
    <w:lvl w:ilvl="4" w:tplc="A164E09A" w:tentative="1">
      <w:start w:val="1"/>
      <w:numFmt w:val="bullet"/>
      <w:lvlText w:val="•"/>
      <w:lvlJc w:val="left"/>
      <w:pPr>
        <w:tabs>
          <w:tab w:val="num" w:pos="3600"/>
        </w:tabs>
        <w:ind w:left="3600" w:hanging="360"/>
      </w:pPr>
      <w:rPr>
        <w:rFonts w:ascii="Arial" w:hAnsi="Arial" w:hint="default"/>
      </w:rPr>
    </w:lvl>
    <w:lvl w:ilvl="5" w:tplc="F9DAAEC0" w:tentative="1">
      <w:start w:val="1"/>
      <w:numFmt w:val="bullet"/>
      <w:lvlText w:val="•"/>
      <w:lvlJc w:val="left"/>
      <w:pPr>
        <w:tabs>
          <w:tab w:val="num" w:pos="4320"/>
        </w:tabs>
        <w:ind w:left="4320" w:hanging="360"/>
      </w:pPr>
      <w:rPr>
        <w:rFonts w:ascii="Arial" w:hAnsi="Arial" w:hint="default"/>
      </w:rPr>
    </w:lvl>
    <w:lvl w:ilvl="6" w:tplc="7B2E02F0" w:tentative="1">
      <w:start w:val="1"/>
      <w:numFmt w:val="bullet"/>
      <w:lvlText w:val="•"/>
      <w:lvlJc w:val="left"/>
      <w:pPr>
        <w:tabs>
          <w:tab w:val="num" w:pos="5040"/>
        </w:tabs>
        <w:ind w:left="5040" w:hanging="360"/>
      </w:pPr>
      <w:rPr>
        <w:rFonts w:ascii="Arial" w:hAnsi="Arial" w:hint="default"/>
      </w:rPr>
    </w:lvl>
    <w:lvl w:ilvl="7" w:tplc="F1B2E4D2" w:tentative="1">
      <w:start w:val="1"/>
      <w:numFmt w:val="bullet"/>
      <w:lvlText w:val="•"/>
      <w:lvlJc w:val="left"/>
      <w:pPr>
        <w:tabs>
          <w:tab w:val="num" w:pos="5760"/>
        </w:tabs>
        <w:ind w:left="5760" w:hanging="360"/>
      </w:pPr>
      <w:rPr>
        <w:rFonts w:ascii="Arial" w:hAnsi="Arial" w:hint="default"/>
      </w:rPr>
    </w:lvl>
    <w:lvl w:ilvl="8" w:tplc="051A1344" w:tentative="1">
      <w:start w:val="1"/>
      <w:numFmt w:val="bullet"/>
      <w:lvlText w:val="•"/>
      <w:lvlJc w:val="left"/>
      <w:pPr>
        <w:tabs>
          <w:tab w:val="num" w:pos="6480"/>
        </w:tabs>
        <w:ind w:left="6480" w:hanging="360"/>
      </w:pPr>
      <w:rPr>
        <w:rFonts w:ascii="Arial" w:hAnsi="Arial" w:hint="default"/>
      </w:rPr>
    </w:lvl>
  </w:abstractNum>
  <w:abstractNum w:abstractNumId="26">
    <w:nsid w:val="4FEB2E04"/>
    <w:multiLevelType w:val="hybridMultilevel"/>
    <w:tmpl w:val="366A0D2A"/>
    <w:lvl w:ilvl="0" w:tplc="7A1E4A3C">
      <w:start w:val="1"/>
      <w:numFmt w:val="bullet"/>
      <w:lvlText w:val="•"/>
      <w:lvlJc w:val="left"/>
      <w:pPr>
        <w:tabs>
          <w:tab w:val="num" w:pos="720"/>
        </w:tabs>
        <w:ind w:left="720" w:hanging="360"/>
      </w:pPr>
      <w:rPr>
        <w:rFonts w:ascii="Arial" w:hAnsi="Arial" w:hint="default"/>
      </w:rPr>
    </w:lvl>
    <w:lvl w:ilvl="1" w:tplc="59383700" w:tentative="1">
      <w:start w:val="1"/>
      <w:numFmt w:val="bullet"/>
      <w:lvlText w:val="•"/>
      <w:lvlJc w:val="left"/>
      <w:pPr>
        <w:tabs>
          <w:tab w:val="num" w:pos="1440"/>
        </w:tabs>
        <w:ind w:left="1440" w:hanging="360"/>
      </w:pPr>
      <w:rPr>
        <w:rFonts w:ascii="Arial" w:hAnsi="Arial" w:hint="default"/>
      </w:rPr>
    </w:lvl>
    <w:lvl w:ilvl="2" w:tplc="55A88920" w:tentative="1">
      <w:start w:val="1"/>
      <w:numFmt w:val="bullet"/>
      <w:lvlText w:val="•"/>
      <w:lvlJc w:val="left"/>
      <w:pPr>
        <w:tabs>
          <w:tab w:val="num" w:pos="2160"/>
        </w:tabs>
        <w:ind w:left="2160" w:hanging="360"/>
      </w:pPr>
      <w:rPr>
        <w:rFonts w:ascii="Arial" w:hAnsi="Arial" w:hint="default"/>
      </w:rPr>
    </w:lvl>
    <w:lvl w:ilvl="3" w:tplc="26E8E9B8" w:tentative="1">
      <w:start w:val="1"/>
      <w:numFmt w:val="bullet"/>
      <w:lvlText w:val="•"/>
      <w:lvlJc w:val="left"/>
      <w:pPr>
        <w:tabs>
          <w:tab w:val="num" w:pos="2880"/>
        </w:tabs>
        <w:ind w:left="2880" w:hanging="360"/>
      </w:pPr>
      <w:rPr>
        <w:rFonts w:ascii="Arial" w:hAnsi="Arial" w:hint="default"/>
      </w:rPr>
    </w:lvl>
    <w:lvl w:ilvl="4" w:tplc="BB6471E0" w:tentative="1">
      <w:start w:val="1"/>
      <w:numFmt w:val="bullet"/>
      <w:lvlText w:val="•"/>
      <w:lvlJc w:val="left"/>
      <w:pPr>
        <w:tabs>
          <w:tab w:val="num" w:pos="3600"/>
        </w:tabs>
        <w:ind w:left="3600" w:hanging="360"/>
      </w:pPr>
      <w:rPr>
        <w:rFonts w:ascii="Arial" w:hAnsi="Arial" w:hint="default"/>
      </w:rPr>
    </w:lvl>
    <w:lvl w:ilvl="5" w:tplc="055CF23A" w:tentative="1">
      <w:start w:val="1"/>
      <w:numFmt w:val="bullet"/>
      <w:lvlText w:val="•"/>
      <w:lvlJc w:val="left"/>
      <w:pPr>
        <w:tabs>
          <w:tab w:val="num" w:pos="4320"/>
        </w:tabs>
        <w:ind w:left="4320" w:hanging="360"/>
      </w:pPr>
      <w:rPr>
        <w:rFonts w:ascii="Arial" w:hAnsi="Arial" w:hint="default"/>
      </w:rPr>
    </w:lvl>
    <w:lvl w:ilvl="6" w:tplc="3EA472B2" w:tentative="1">
      <w:start w:val="1"/>
      <w:numFmt w:val="bullet"/>
      <w:lvlText w:val="•"/>
      <w:lvlJc w:val="left"/>
      <w:pPr>
        <w:tabs>
          <w:tab w:val="num" w:pos="5040"/>
        </w:tabs>
        <w:ind w:left="5040" w:hanging="360"/>
      </w:pPr>
      <w:rPr>
        <w:rFonts w:ascii="Arial" w:hAnsi="Arial" w:hint="default"/>
      </w:rPr>
    </w:lvl>
    <w:lvl w:ilvl="7" w:tplc="A484F03E" w:tentative="1">
      <w:start w:val="1"/>
      <w:numFmt w:val="bullet"/>
      <w:lvlText w:val="•"/>
      <w:lvlJc w:val="left"/>
      <w:pPr>
        <w:tabs>
          <w:tab w:val="num" w:pos="5760"/>
        </w:tabs>
        <w:ind w:left="5760" w:hanging="360"/>
      </w:pPr>
      <w:rPr>
        <w:rFonts w:ascii="Arial" w:hAnsi="Arial" w:hint="default"/>
      </w:rPr>
    </w:lvl>
    <w:lvl w:ilvl="8" w:tplc="0FBA922E" w:tentative="1">
      <w:start w:val="1"/>
      <w:numFmt w:val="bullet"/>
      <w:lvlText w:val="•"/>
      <w:lvlJc w:val="left"/>
      <w:pPr>
        <w:tabs>
          <w:tab w:val="num" w:pos="6480"/>
        </w:tabs>
        <w:ind w:left="6480" w:hanging="360"/>
      </w:pPr>
      <w:rPr>
        <w:rFonts w:ascii="Arial" w:hAnsi="Arial" w:hint="default"/>
      </w:rPr>
    </w:lvl>
  </w:abstractNum>
  <w:abstractNum w:abstractNumId="27">
    <w:nsid w:val="51D81D21"/>
    <w:multiLevelType w:val="hybridMultilevel"/>
    <w:tmpl w:val="63D430F6"/>
    <w:lvl w:ilvl="0" w:tplc="A98E53D2">
      <w:start w:val="1"/>
      <w:numFmt w:val="bullet"/>
      <w:lvlText w:val="•"/>
      <w:lvlJc w:val="left"/>
      <w:pPr>
        <w:tabs>
          <w:tab w:val="num" w:pos="720"/>
        </w:tabs>
        <w:ind w:left="720" w:hanging="360"/>
      </w:pPr>
      <w:rPr>
        <w:rFonts w:ascii="Arial" w:hAnsi="Arial" w:hint="default"/>
      </w:rPr>
    </w:lvl>
    <w:lvl w:ilvl="1" w:tplc="02B42930">
      <w:start w:val="1"/>
      <w:numFmt w:val="bullet"/>
      <w:lvlText w:val="•"/>
      <w:lvlJc w:val="left"/>
      <w:pPr>
        <w:tabs>
          <w:tab w:val="num" w:pos="1440"/>
        </w:tabs>
        <w:ind w:left="1440" w:hanging="360"/>
      </w:pPr>
      <w:rPr>
        <w:rFonts w:ascii="Arial" w:hAnsi="Arial" w:hint="default"/>
      </w:rPr>
    </w:lvl>
    <w:lvl w:ilvl="2" w:tplc="9220629E">
      <w:start w:val="1787"/>
      <w:numFmt w:val="bullet"/>
      <w:lvlText w:val="•"/>
      <w:lvlJc w:val="left"/>
      <w:pPr>
        <w:tabs>
          <w:tab w:val="num" w:pos="2160"/>
        </w:tabs>
        <w:ind w:left="2160" w:hanging="360"/>
      </w:pPr>
      <w:rPr>
        <w:rFonts w:ascii="Arial" w:hAnsi="Arial" w:hint="default"/>
      </w:rPr>
    </w:lvl>
    <w:lvl w:ilvl="3" w:tplc="A4D646E4" w:tentative="1">
      <w:start w:val="1"/>
      <w:numFmt w:val="bullet"/>
      <w:lvlText w:val="•"/>
      <w:lvlJc w:val="left"/>
      <w:pPr>
        <w:tabs>
          <w:tab w:val="num" w:pos="2880"/>
        </w:tabs>
        <w:ind w:left="2880" w:hanging="360"/>
      </w:pPr>
      <w:rPr>
        <w:rFonts w:ascii="Arial" w:hAnsi="Arial" w:hint="default"/>
      </w:rPr>
    </w:lvl>
    <w:lvl w:ilvl="4" w:tplc="F0F0AAC4" w:tentative="1">
      <w:start w:val="1"/>
      <w:numFmt w:val="bullet"/>
      <w:lvlText w:val="•"/>
      <w:lvlJc w:val="left"/>
      <w:pPr>
        <w:tabs>
          <w:tab w:val="num" w:pos="3600"/>
        </w:tabs>
        <w:ind w:left="3600" w:hanging="360"/>
      </w:pPr>
      <w:rPr>
        <w:rFonts w:ascii="Arial" w:hAnsi="Arial" w:hint="default"/>
      </w:rPr>
    </w:lvl>
    <w:lvl w:ilvl="5" w:tplc="A30C7036" w:tentative="1">
      <w:start w:val="1"/>
      <w:numFmt w:val="bullet"/>
      <w:lvlText w:val="•"/>
      <w:lvlJc w:val="left"/>
      <w:pPr>
        <w:tabs>
          <w:tab w:val="num" w:pos="4320"/>
        </w:tabs>
        <w:ind w:left="4320" w:hanging="360"/>
      </w:pPr>
      <w:rPr>
        <w:rFonts w:ascii="Arial" w:hAnsi="Arial" w:hint="default"/>
      </w:rPr>
    </w:lvl>
    <w:lvl w:ilvl="6" w:tplc="3F6EE094" w:tentative="1">
      <w:start w:val="1"/>
      <w:numFmt w:val="bullet"/>
      <w:lvlText w:val="•"/>
      <w:lvlJc w:val="left"/>
      <w:pPr>
        <w:tabs>
          <w:tab w:val="num" w:pos="5040"/>
        </w:tabs>
        <w:ind w:left="5040" w:hanging="360"/>
      </w:pPr>
      <w:rPr>
        <w:rFonts w:ascii="Arial" w:hAnsi="Arial" w:hint="default"/>
      </w:rPr>
    </w:lvl>
    <w:lvl w:ilvl="7" w:tplc="28F0C7F6" w:tentative="1">
      <w:start w:val="1"/>
      <w:numFmt w:val="bullet"/>
      <w:lvlText w:val="•"/>
      <w:lvlJc w:val="left"/>
      <w:pPr>
        <w:tabs>
          <w:tab w:val="num" w:pos="5760"/>
        </w:tabs>
        <w:ind w:left="5760" w:hanging="360"/>
      </w:pPr>
      <w:rPr>
        <w:rFonts w:ascii="Arial" w:hAnsi="Arial" w:hint="default"/>
      </w:rPr>
    </w:lvl>
    <w:lvl w:ilvl="8" w:tplc="D0E68374" w:tentative="1">
      <w:start w:val="1"/>
      <w:numFmt w:val="bullet"/>
      <w:lvlText w:val="•"/>
      <w:lvlJc w:val="left"/>
      <w:pPr>
        <w:tabs>
          <w:tab w:val="num" w:pos="6480"/>
        </w:tabs>
        <w:ind w:left="6480" w:hanging="360"/>
      </w:pPr>
      <w:rPr>
        <w:rFonts w:ascii="Arial" w:hAnsi="Arial" w:hint="default"/>
      </w:rPr>
    </w:lvl>
  </w:abstractNum>
  <w:abstractNum w:abstractNumId="28">
    <w:nsid w:val="548E1298"/>
    <w:multiLevelType w:val="hybridMultilevel"/>
    <w:tmpl w:val="2408C324"/>
    <w:lvl w:ilvl="0" w:tplc="E4AADC44">
      <w:start w:val="1"/>
      <w:numFmt w:val="bullet"/>
      <w:lvlText w:val="•"/>
      <w:lvlJc w:val="left"/>
      <w:pPr>
        <w:tabs>
          <w:tab w:val="num" w:pos="720"/>
        </w:tabs>
        <w:ind w:left="720" w:hanging="360"/>
      </w:pPr>
      <w:rPr>
        <w:rFonts w:ascii="Arial" w:hAnsi="Arial" w:hint="default"/>
      </w:rPr>
    </w:lvl>
    <w:lvl w:ilvl="1" w:tplc="BD560D72" w:tentative="1">
      <w:start w:val="1"/>
      <w:numFmt w:val="bullet"/>
      <w:lvlText w:val="•"/>
      <w:lvlJc w:val="left"/>
      <w:pPr>
        <w:tabs>
          <w:tab w:val="num" w:pos="1440"/>
        </w:tabs>
        <w:ind w:left="1440" w:hanging="360"/>
      </w:pPr>
      <w:rPr>
        <w:rFonts w:ascii="Arial" w:hAnsi="Arial" w:hint="default"/>
      </w:rPr>
    </w:lvl>
    <w:lvl w:ilvl="2" w:tplc="17D0F144" w:tentative="1">
      <w:start w:val="1"/>
      <w:numFmt w:val="bullet"/>
      <w:lvlText w:val="•"/>
      <w:lvlJc w:val="left"/>
      <w:pPr>
        <w:tabs>
          <w:tab w:val="num" w:pos="2160"/>
        </w:tabs>
        <w:ind w:left="2160" w:hanging="360"/>
      </w:pPr>
      <w:rPr>
        <w:rFonts w:ascii="Arial" w:hAnsi="Arial" w:hint="default"/>
      </w:rPr>
    </w:lvl>
    <w:lvl w:ilvl="3" w:tplc="5B12175A" w:tentative="1">
      <w:start w:val="1"/>
      <w:numFmt w:val="bullet"/>
      <w:lvlText w:val="•"/>
      <w:lvlJc w:val="left"/>
      <w:pPr>
        <w:tabs>
          <w:tab w:val="num" w:pos="2880"/>
        </w:tabs>
        <w:ind w:left="2880" w:hanging="360"/>
      </w:pPr>
      <w:rPr>
        <w:rFonts w:ascii="Arial" w:hAnsi="Arial" w:hint="default"/>
      </w:rPr>
    </w:lvl>
    <w:lvl w:ilvl="4" w:tplc="396672D4" w:tentative="1">
      <w:start w:val="1"/>
      <w:numFmt w:val="bullet"/>
      <w:lvlText w:val="•"/>
      <w:lvlJc w:val="left"/>
      <w:pPr>
        <w:tabs>
          <w:tab w:val="num" w:pos="3600"/>
        </w:tabs>
        <w:ind w:left="3600" w:hanging="360"/>
      </w:pPr>
      <w:rPr>
        <w:rFonts w:ascii="Arial" w:hAnsi="Arial" w:hint="default"/>
      </w:rPr>
    </w:lvl>
    <w:lvl w:ilvl="5" w:tplc="B5843B50" w:tentative="1">
      <w:start w:val="1"/>
      <w:numFmt w:val="bullet"/>
      <w:lvlText w:val="•"/>
      <w:lvlJc w:val="left"/>
      <w:pPr>
        <w:tabs>
          <w:tab w:val="num" w:pos="4320"/>
        </w:tabs>
        <w:ind w:left="4320" w:hanging="360"/>
      </w:pPr>
      <w:rPr>
        <w:rFonts w:ascii="Arial" w:hAnsi="Arial" w:hint="default"/>
      </w:rPr>
    </w:lvl>
    <w:lvl w:ilvl="6" w:tplc="ECF05A76" w:tentative="1">
      <w:start w:val="1"/>
      <w:numFmt w:val="bullet"/>
      <w:lvlText w:val="•"/>
      <w:lvlJc w:val="left"/>
      <w:pPr>
        <w:tabs>
          <w:tab w:val="num" w:pos="5040"/>
        </w:tabs>
        <w:ind w:left="5040" w:hanging="360"/>
      </w:pPr>
      <w:rPr>
        <w:rFonts w:ascii="Arial" w:hAnsi="Arial" w:hint="default"/>
      </w:rPr>
    </w:lvl>
    <w:lvl w:ilvl="7" w:tplc="CBF617BC" w:tentative="1">
      <w:start w:val="1"/>
      <w:numFmt w:val="bullet"/>
      <w:lvlText w:val="•"/>
      <w:lvlJc w:val="left"/>
      <w:pPr>
        <w:tabs>
          <w:tab w:val="num" w:pos="5760"/>
        </w:tabs>
        <w:ind w:left="5760" w:hanging="360"/>
      </w:pPr>
      <w:rPr>
        <w:rFonts w:ascii="Arial" w:hAnsi="Arial" w:hint="default"/>
      </w:rPr>
    </w:lvl>
    <w:lvl w:ilvl="8" w:tplc="DA6C16B8" w:tentative="1">
      <w:start w:val="1"/>
      <w:numFmt w:val="bullet"/>
      <w:lvlText w:val="•"/>
      <w:lvlJc w:val="left"/>
      <w:pPr>
        <w:tabs>
          <w:tab w:val="num" w:pos="6480"/>
        </w:tabs>
        <w:ind w:left="6480" w:hanging="360"/>
      </w:pPr>
      <w:rPr>
        <w:rFonts w:ascii="Arial" w:hAnsi="Arial" w:hint="default"/>
      </w:rPr>
    </w:lvl>
  </w:abstractNum>
  <w:abstractNum w:abstractNumId="29">
    <w:nsid w:val="549E6C0E"/>
    <w:multiLevelType w:val="hybridMultilevel"/>
    <w:tmpl w:val="B39A8888"/>
    <w:lvl w:ilvl="0" w:tplc="02B4293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nsid w:val="564D1C7F"/>
    <w:multiLevelType w:val="hybridMultilevel"/>
    <w:tmpl w:val="7DC0C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746DDF"/>
    <w:multiLevelType w:val="hybridMultilevel"/>
    <w:tmpl w:val="96583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883CCF"/>
    <w:multiLevelType w:val="hybridMultilevel"/>
    <w:tmpl w:val="2182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1675A"/>
    <w:multiLevelType w:val="hybridMultilevel"/>
    <w:tmpl w:val="5052B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3523FE"/>
    <w:multiLevelType w:val="hybridMultilevel"/>
    <w:tmpl w:val="844CF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7E148A"/>
    <w:multiLevelType w:val="hybridMultilevel"/>
    <w:tmpl w:val="54AA68A0"/>
    <w:lvl w:ilvl="0" w:tplc="2BEA259C">
      <w:start w:val="1"/>
      <w:numFmt w:val="bullet"/>
      <w:lvlText w:val="•"/>
      <w:lvlJc w:val="left"/>
      <w:pPr>
        <w:tabs>
          <w:tab w:val="num" w:pos="720"/>
        </w:tabs>
        <w:ind w:left="720" w:hanging="360"/>
      </w:pPr>
      <w:rPr>
        <w:rFonts w:ascii="Arial" w:hAnsi="Arial" w:hint="default"/>
      </w:rPr>
    </w:lvl>
    <w:lvl w:ilvl="1" w:tplc="247E5820">
      <w:start w:val="1787"/>
      <w:numFmt w:val="bullet"/>
      <w:lvlText w:val="•"/>
      <w:lvlJc w:val="left"/>
      <w:pPr>
        <w:tabs>
          <w:tab w:val="num" w:pos="1440"/>
        </w:tabs>
        <w:ind w:left="1440" w:hanging="360"/>
      </w:pPr>
      <w:rPr>
        <w:rFonts w:ascii="Arial" w:hAnsi="Arial" w:hint="default"/>
      </w:rPr>
    </w:lvl>
    <w:lvl w:ilvl="2" w:tplc="452E8258" w:tentative="1">
      <w:start w:val="1"/>
      <w:numFmt w:val="bullet"/>
      <w:lvlText w:val="•"/>
      <w:lvlJc w:val="left"/>
      <w:pPr>
        <w:tabs>
          <w:tab w:val="num" w:pos="2160"/>
        </w:tabs>
        <w:ind w:left="2160" w:hanging="360"/>
      </w:pPr>
      <w:rPr>
        <w:rFonts w:ascii="Arial" w:hAnsi="Arial" w:hint="default"/>
      </w:rPr>
    </w:lvl>
    <w:lvl w:ilvl="3" w:tplc="E376A696" w:tentative="1">
      <w:start w:val="1"/>
      <w:numFmt w:val="bullet"/>
      <w:lvlText w:val="•"/>
      <w:lvlJc w:val="left"/>
      <w:pPr>
        <w:tabs>
          <w:tab w:val="num" w:pos="2880"/>
        </w:tabs>
        <w:ind w:left="2880" w:hanging="360"/>
      </w:pPr>
      <w:rPr>
        <w:rFonts w:ascii="Arial" w:hAnsi="Arial" w:hint="default"/>
      </w:rPr>
    </w:lvl>
    <w:lvl w:ilvl="4" w:tplc="54CC6E2C" w:tentative="1">
      <w:start w:val="1"/>
      <w:numFmt w:val="bullet"/>
      <w:lvlText w:val="•"/>
      <w:lvlJc w:val="left"/>
      <w:pPr>
        <w:tabs>
          <w:tab w:val="num" w:pos="3600"/>
        </w:tabs>
        <w:ind w:left="3600" w:hanging="360"/>
      </w:pPr>
      <w:rPr>
        <w:rFonts w:ascii="Arial" w:hAnsi="Arial" w:hint="default"/>
      </w:rPr>
    </w:lvl>
    <w:lvl w:ilvl="5" w:tplc="E7DEEE64" w:tentative="1">
      <w:start w:val="1"/>
      <w:numFmt w:val="bullet"/>
      <w:lvlText w:val="•"/>
      <w:lvlJc w:val="left"/>
      <w:pPr>
        <w:tabs>
          <w:tab w:val="num" w:pos="4320"/>
        </w:tabs>
        <w:ind w:left="4320" w:hanging="360"/>
      </w:pPr>
      <w:rPr>
        <w:rFonts w:ascii="Arial" w:hAnsi="Arial" w:hint="default"/>
      </w:rPr>
    </w:lvl>
    <w:lvl w:ilvl="6" w:tplc="1A00F6C4" w:tentative="1">
      <w:start w:val="1"/>
      <w:numFmt w:val="bullet"/>
      <w:lvlText w:val="•"/>
      <w:lvlJc w:val="left"/>
      <w:pPr>
        <w:tabs>
          <w:tab w:val="num" w:pos="5040"/>
        </w:tabs>
        <w:ind w:left="5040" w:hanging="360"/>
      </w:pPr>
      <w:rPr>
        <w:rFonts w:ascii="Arial" w:hAnsi="Arial" w:hint="default"/>
      </w:rPr>
    </w:lvl>
    <w:lvl w:ilvl="7" w:tplc="6A2EE13A" w:tentative="1">
      <w:start w:val="1"/>
      <w:numFmt w:val="bullet"/>
      <w:lvlText w:val="•"/>
      <w:lvlJc w:val="left"/>
      <w:pPr>
        <w:tabs>
          <w:tab w:val="num" w:pos="5760"/>
        </w:tabs>
        <w:ind w:left="5760" w:hanging="360"/>
      </w:pPr>
      <w:rPr>
        <w:rFonts w:ascii="Arial" w:hAnsi="Arial" w:hint="default"/>
      </w:rPr>
    </w:lvl>
    <w:lvl w:ilvl="8" w:tplc="ED662BCC" w:tentative="1">
      <w:start w:val="1"/>
      <w:numFmt w:val="bullet"/>
      <w:lvlText w:val="•"/>
      <w:lvlJc w:val="left"/>
      <w:pPr>
        <w:tabs>
          <w:tab w:val="num" w:pos="6480"/>
        </w:tabs>
        <w:ind w:left="6480" w:hanging="360"/>
      </w:pPr>
      <w:rPr>
        <w:rFonts w:ascii="Arial" w:hAnsi="Arial" w:hint="default"/>
      </w:rPr>
    </w:lvl>
  </w:abstractNum>
  <w:abstractNum w:abstractNumId="36">
    <w:nsid w:val="5E413CA0"/>
    <w:multiLevelType w:val="hybridMultilevel"/>
    <w:tmpl w:val="9126EC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F9F152D"/>
    <w:multiLevelType w:val="hybridMultilevel"/>
    <w:tmpl w:val="331AE7A2"/>
    <w:lvl w:ilvl="0" w:tplc="DAB84240">
      <w:start w:val="1"/>
      <w:numFmt w:val="bullet"/>
      <w:lvlText w:val="•"/>
      <w:lvlJc w:val="left"/>
      <w:pPr>
        <w:tabs>
          <w:tab w:val="num" w:pos="720"/>
        </w:tabs>
        <w:ind w:left="720" w:hanging="360"/>
      </w:pPr>
      <w:rPr>
        <w:rFonts w:ascii="Arial" w:hAnsi="Arial" w:hint="default"/>
      </w:rPr>
    </w:lvl>
    <w:lvl w:ilvl="1" w:tplc="1EA4FBA4" w:tentative="1">
      <w:start w:val="1"/>
      <w:numFmt w:val="bullet"/>
      <w:lvlText w:val="•"/>
      <w:lvlJc w:val="left"/>
      <w:pPr>
        <w:tabs>
          <w:tab w:val="num" w:pos="1440"/>
        </w:tabs>
        <w:ind w:left="1440" w:hanging="360"/>
      </w:pPr>
      <w:rPr>
        <w:rFonts w:ascii="Arial" w:hAnsi="Arial" w:hint="default"/>
      </w:rPr>
    </w:lvl>
    <w:lvl w:ilvl="2" w:tplc="60E24414" w:tentative="1">
      <w:start w:val="1"/>
      <w:numFmt w:val="bullet"/>
      <w:lvlText w:val="•"/>
      <w:lvlJc w:val="left"/>
      <w:pPr>
        <w:tabs>
          <w:tab w:val="num" w:pos="2160"/>
        </w:tabs>
        <w:ind w:left="2160" w:hanging="360"/>
      </w:pPr>
      <w:rPr>
        <w:rFonts w:ascii="Arial" w:hAnsi="Arial" w:hint="default"/>
      </w:rPr>
    </w:lvl>
    <w:lvl w:ilvl="3" w:tplc="488CB0D8" w:tentative="1">
      <w:start w:val="1"/>
      <w:numFmt w:val="bullet"/>
      <w:lvlText w:val="•"/>
      <w:lvlJc w:val="left"/>
      <w:pPr>
        <w:tabs>
          <w:tab w:val="num" w:pos="2880"/>
        </w:tabs>
        <w:ind w:left="2880" w:hanging="360"/>
      </w:pPr>
      <w:rPr>
        <w:rFonts w:ascii="Arial" w:hAnsi="Arial" w:hint="default"/>
      </w:rPr>
    </w:lvl>
    <w:lvl w:ilvl="4" w:tplc="BB068B20" w:tentative="1">
      <w:start w:val="1"/>
      <w:numFmt w:val="bullet"/>
      <w:lvlText w:val="•"/>
      <w:lvlJc w:val="left"/>
      <w:pPr>
        <w:tabs>
          <w:tab w:val="num" w:pos="3600"/>
        </w:tabs>
        <w:ind w:left="3600" w:hanging="360"/>
      </w:pPr>
      <w:rPr>
        <w:rFonts w:ascii="Arial" w:hAnsi="Arial" w:hint="default"/>
      </w:rPr>
    </w:lvl>
    <w:lvl w:ilvl="5" w:tplc="DAD4853A" w:tentative="1">
      <w:start w:val="1"/>
      <w:numFmt w:val="bullet"/>
      <w:lvlText w:val="•"/>
      <w:lvlJc w:val="left"/>
      <w:pPr>
        <w:tabs>
          <w:tab w:val="num" w:pos="4320"/>
        </w:tabs>
        <w:ind w:left="4320" w:hanging="360"/>
      </w:pPr>
      <w:rPr>
        <w:rFonts w:ascii="Arial" w:hAnsi="Arial" w:hint="default"/>
      </w:rPr>
    </w:lvl>
    <w:lvl w:ilvl="6" w:tplc="8CB0E040" w:tentative="1">
      <w:start w:val="1"/>
      <w:numFmt w:val="bullet"/>
      <w:lvlText w:val="•"/>
      <w:lvlJc w:val="left"/>
      <w:pPr>
        <w:tabs>
          <w:tab w:val="num" w:pos="5040"/>
        </w:tabs>
        <w:ind w:left="5040" w:hanging="360"/>
      </w:pPr>
      <w:rPr>
        <w:rFonts w:ascii="Arial" w:hAnsi="Arial" w:hint="default"/>
      </w:rPr>
    </w:lvl>
    <w:lvl w:ilvl="7" w:tplc="9252F17E" w:tentative="1">
      <w:start w:val="1"/>
      <w:numFmt w:val="bullet"/>
      <w:lvlText w:val="•"/>
      <w:lvlJc w:val="left"/>
      <w:pPr>
        <w:tabs>
          <w:tab w:val="num" w:pos="5760"/>
        </w:tabs>
        <w:ind w:left="5760" w:hanging="360"/>
      </w:pPr>
      <w:rPr>
        <w:rFonts w:ascii="Arial" w:hAnsi="Arial" w:hint="default"/>
      </w:rPr>
    </w:lvl>
    <w:lvl w:ilvl="8" w:tplc="063C74FC" w:tentative="1">
      <w:start w:val="1"/>
      <w:numFmt w:val="bullet"/>
      <w:lvlText w:val="•"/>
      <w:lvlJc w:val="left"/>
      <w:pPr>
        <w:tabs>
          <w:tab w:val="num" w:pos="6480"/>
        </w:tabs>
        <w:ind w:left="6480" w:hanging="360"/>
      </w:pPr>
      <w:rPr>
        <w:rFonts w:ascii="Arial" w:hAnsi="Arial" w:hint="default"/>
      </w:rPr>
    </w:lvl>
  </w:abstractNum>
  <w:abstractNum w:abstractNumId="38">
    <w:nsid w:val="63FA4C83"/>
    <w:multiLevelType w:val="hybridMultilevel"/>
    <w:tmpl w:val="E834A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nsid w:val="68D03D38"/>
    <w:multiLevelType w:val="hybridMultilevel"/>
    <w:tmpl w:val="AC22271E"/>
    <w:lvl w:ilvl="0" w:tplc="F83EFB5A">
      <w:start w:val="1"/>
      <w:numFmt w:val="bullet"/>
      <w:lvlText w:val="•"/>
      <w:lvlJc w:val="left"/>
      <w:pPr>
        <w:tabs>
          <w:tab w:val="num" w:pos="720"/>
        </w:tabs>
        <w:ind w:left="720" w:hanging="360"/>
      </w:pPr>
      <w:rPr>
        <w:rFonts w:ascii="Arial" w:hAnsi="Arial" w:hint="default"/>
      </w:rPr>
    </w:lvl>
    <w:lvl w:ilvl="1" w:tplc="55225EB0" w:tentative="1">
      <w:start w:val="1"/>
      <w:numFmt w:val="bullet"/>
      <w:lvlText w:val="•"/>
      <w:lvlJc w:val="left"/>
      <w:pPr>
        <w:tabs>
          <w:tab w:val="num" w:pos="1440"/>
        </w:tabs>
        <w:ind w:left="1440" w:hanging="360"/>
      </w:pPr>
      <w:rPr>
        <w:rFonts w:ascii="Arial" w:hAnsi="Arial" w:hint="default"/>
      </w:rPr>
    </w:lvl>
    <w:lvl w:ilvl="2" w:tplc="16B2F08C" w:tentative="1">
      <w:start w:val="1"/>
      <w:numFmt w:val="bullet"/>
      <w:lvlText w:val="•"/>
      <w:lvlJc w:val="left"/>
      <w:pPr>
        <w:tabs>
          <w:tab w:val="num" w:pos="2160"/>
        </w:tabs>
        <w:ind w:left="2160" w:hanging="360"/>
      </w:pPr>
      <w:rPr>
        <w:rFonts w:ascii="Arial" w:hAnsi="Arial" w:hint="default"/>
      </w:rPr>
    </w:lvl>
    <w:lvl w:ilvl="3" w:tplc="CEE6ED74" w:tentative="1">
      <w:start w:val="1"/>
      <w:numFmt w:val="bullet"/>
      <w:lvlText w:val="•"/>
      <w:lvlJc w:val="left"/>
      <w:pPr>
        <w:tabs>
          <w:tab w:val="num" w:pos="2880"/>
        </w:tabs>
        <w:ind w:left="2880" w:hanging="360"/>
      </w:pPr>
      <w:rPr>
        <w:rFonts w:ascii="Arial" w:hAnsi="Arial" w:hint="default"/>
      </w:rPr>
    </w:lvl>
    <w:lvl w:ilvl="4" w:tplc="1CC86F18" w:tentative="1">
      <w:start w:val="1"/>
      <w:numFmt w:val="bullet"/>
      <w:lvlText w:val="•"/>
      <w:lvlJc w:val="left"/>
      <w:pPr>
        <w:tabs>
          <w:tab w:val="num" w:pos="3600"/>
        </w:tabs>
        <w:ind w:left="3600" w:hanging="360"/>
      </w:pPr>
      <w:rPr>
        <w:rFonts w:ascii="Arial" w:hAnsi="Arial" w:hint="default"/>
      </w:rPr>
    </w:lvl>
    <w:lvl w:ilvl="5" w:tplc="6B1CA332" w:tentative="1">
      <w:start w:val="1"/>
      <w:numFmt w:val="bullet"/>
      <w:lvlText w:val="•"/>
      <w:lvlJc w:val="left"/>
      <w:pPr>
        <w:tabs>
          <w:tab w:val="num" w:pos="4320"/>
        </w:tabs>
        <w:ind w:left="4320" w:hanging="360"/>
      </w:pPr>
      <w:rPr>
        <w:rFonts w:ascii="Arial" w:hAnsi="Arial" w:hint="default"/>
      </w:rPr>
    </w:lvl>
    <w:lvl w:ilvl="6" w:tplc="669E19F0" w:tentative="1">
      <w:start w:val="1"/>
      <w:numFmt w:val="bullet"/>
      <w:lvlText w:val="•"/>
      <w:lvlJc w:val="left"/>
      <w:pPr>
        <w:tabs>
          <w:tab w:val="num" w:pos="5040"/>
        </w:tabs>
        <w:ind w:left="5040" w:hanging="360"/>
      </w:pPr>
      <w:rPr>
        <w:rFonts w:ascii="Arial" w:hAnsi="Arial" w:hint="default"/>
      </w:rPr>
    </w:lvl>
    <w:lvl w:ilvl="7" w:tplc="5C3A8ED2" w:tentative="1">
      <w:start w:val="1"/>
      <w:numFmt w:val="bullet"/>
      <w:lvlText w:val="•"/>
      <w:lvlJc w:val="left"/>
      <w:pPr>
        <w:tabs>
          <w:tab w:val="num" w:pos="5760"/>
        </w:tabs>
        <w:ind w:left="5760" w:hanging="360"/>
      </w:pPr>
      <w:rPr>
        <w:rFonts w:ascii="Arial" w:hAnsi="Arial" w:hint="default"/>
      </w:rPr>
    </w:lvl>
    <w:lvl w:ilvl="8" w:tplc="982086D2" w:tentative="1">
      <w:start w:val="1"/>
      <w:numFmt w:val="bullet"/>
      <w:lvlText w:val="•"/>
      <w:lvlJc w:val="left"/>
      <w:pPr>
        <w:tabs>
          <w:tab w:val="num" w:pos="6480"/>
        </w:tabs>
        <w:ind w:left="6480" w:hanging="360"/>
      </w:pPr>
      <w:rPr>
        <w:rFonts w:ascii="Arial" w:hAnsi="Arial" w:hint="default"/>
      </w:rPr>
    </w:lvl>
  </w:abstractNum>
  <w:abstractNum w:abstractNumId="40">
    <w:nsid w:val="6EE106C7"/>
    <w:multiLevelType w:val="hybridMultilevel"/>
    <w:tmpl w:val="D092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F57305"/>
    <w:multiLevelType w:val="hybridMultilevel"/>
    <w:tmpl w:val="3BB03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nsid w:val="72457F28"/>
    <w:multiLevelType w:val="hybridMultilevel"/>
    <w:tmpl w:val="C8DE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43"/>
  </w:num>
  <w:num w:numId="2">
    <w:abstractNumId w:val="2"/>
  </w:num>
  <w:num w:numId="3">
    <w:abstractNumId w:val="21"/>
  </w:num>
  <w:num w:numId="4">
    <w:abstractNumId w:val="25"/>
  </w:num>
  <w:num w:numId="5">
    <w:abstractNumId w:val="26"/>
  </w:num>
  <w:num w:numId="6">
    <w:abstractNumId w:val="42"/>
  </w:num>
  <w:num w:numId="7">
    <w:abstractNumId w:val="4"/>
  </w:num>
  <w:num w:numId="8">
    <w:abstractNumId w:val="15"/>
  </w:num>
  <w:num w:numId="9">
    <w:abstractNumId w:val="7"/>
  </w:num>
  <w:num w:numId="10">
    <w:abstractNumId w:val="37"/>
  </w:num>
  <w:num w:numId="11">
    <w:abstractNumId w:val="28"/>
  </w:num>
  <w:num w:numId="12">
    <w:abstractNumId w:val="8"/>
  </w:num>
  <w:num w:numId="13">
    <w:abstractNumId w:val="24"/>
  </w:num>
  <w:num w:numId="14">
    <w:abstractNumId w:val="14"/>
  </w:num>
  <w:num w:numId="15">
    <w:abstractNumId w:val="12"/>
  </w:num>
  <w:num w:numId="16">
    <w:abstractNumId w:val="32"/>
  </w:num>
  <w:num w:numId="17">
    <w:abstractNumId w:val="19"/>
  </w:num>
  <w:num w:numId="18">
    <w:abstractNumId w:val="3"/>
  </w:num>
  <w:num w:numId="19">
    <w:abstractNumId w:val="36"/>
  </w:num>
  <w:num w:numId="20">
    <w:abstractNumId w:val="30"/>
  </w:num>
  <w:num w:numId="21">
    <w:abstractNumId w:val="34"/>
  </w:num>
  <w:num w:numId="22">
    <w:abstractNumId w:val="40"/>
  </w:num>
  <w:num w:numId="23">
    <w:abstractNumId w:val="38"/>
  </w:num>
  <w:num w:numId="24">
    <w:abstractNumId w:val="9"/>
  </w:num>
  <w:num w:numId="25">
    <w:abstractNumId w:val="0"/>
  </w:num>
  <w:num w:numId="26">
    <w:abstractNumId w:val="41"/>
  </w:num>
  <w:num w:numId="27">
    <w:abstractNumId w:val="1"/>
  </w:num>
  <w:num w:numId="28">
    <w:abstractNumId w:val="27"/>
  </w:num>
  <w:num w:numId="29">
    <w:abstractNumId w:val="17"/>
  </w:num>
  <w:num w:numId="30">
    <w:abstractNumId w:val="35"/>
  </w:num>
  <w:num w:numId="31">
    <w:abstractNumId w:val="8"/>
  </w:num>
  <w:num w:numId="32">
    <w:abstractNumId w:val="8"/>
  </w:num>
  <w:num w:numId="33">
    <w:abstractNumId w:val="8"/>
  </w:num>
  <w:num w:numId="34">
    <w:abstractNumId w:val="8"/>
  </w:num>
  <w:num w:numId="35">
    <w:abstractNumId w:val="8"/>
  </w:num>
  <w:num w:numId="36">
    <w:abstractNumId w:val="39"/>
  </w:num>
  <w:num w:numId="37">
    <w:abstractNumId w:val="23"/>
  </w:num>
  <w:num w:numId="38">
    <w:abstractNumId w:val="11"/>
  </w:num>
  <w:num w:numId="39">
    <w:abstractNumId w:val="18"/>
  </w:num>
  <w:num w:numId="40">
    <w:abstractNumId w:val="33"/>
  </w:num>
  <w:num w:numId="41">
    <w:abstractNumId w:val="31"/>
  </w:num>
  <w:num w:numId="42">
    <w:abstractNumId w:val="16"/>
  </w:num>
  <w:num w:numId="43">
    <w:abstractNumId w:val="5"/>
  </w:num>
  <w:num w:numId="44">
    <w:abstractNumId w:val="22"/>
  </w:num>
  <w:num w:numId="45">
    <w:abstractNumId w:val="20"/>
  </w:num>
  <w:num w:numId="46">
    <w:abstractNumId w:val="13"/>
  </w:num>
  <w:num w:numId="47">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ur Palette" w:val="Smart Report"/>
    <w:docVar w:name="LanguageId" w:val="Latvian (Latvia)"/>
  </w:docVars>
  <w:rsids>
    <w:rsidRoot w:val="009E7B16"/>
    <w:rsid w:val="00004315"/>
    <w:rsid w:val="0000545C"/>
    <w:rsid w:val="000B0890"/>
    <w:rsid w:val="000C04C9"/>
    <w:rsid w:val="000C3803"/>
    <w:rsid w:val="001C5FF5"/>
    <w:rsid w:val="0020421D"/>
    <w:rsid w:val="0021437A"/>
    <w:rsid w:val="00223C74"/>
    <w:rsid w:val="00263368"/>
    <w:rsid w:val="00276E54"/>
    <w:rsid w:val="002C5237"/>
    <w:rsid w:val="002F41AC"/>
    <w:rsid w:val="003115E0"/>
    <w:rsid w:val="003517F4"/>
    <w:rsid w:val="00363A87"/>
    <w:rsid w:val="00391E10"/>
    <w:rsid w:val="003A0EFB"/>
    <w:rsid w:val="003A2268"/>
    <w:rsid w:val="003C6E3B"/>
    <w:rsid w:val="00433CE6"/>
    <w:rsid w:val="0044546B"/>
    <w:rsid w:val="00466BA0"/>
    <w:rsid w:val="004671DB"/>
    <w:rsid w:val="004A5737"/>
    <w:rsid w:val="004C5F3F"/>
    <w:rsid w:val="004D7CE0"/>
    <w:rsid w:val="00513EAF"/>
    <w:rsid w:val="005355E2"/>
    <w:rsid w:val="00554EED"/>
    <w:rsid w:val="005A3F02"/>
    <w:rsid w:val="00644DF0"/>
    <w:rsid w:val="006D2909"/>
    <w:rsid w:val="006E4D48"/>
    <w:rsid w:val="00704DE4"/>
    <w:rsid w:val="00715082"/>
    <w:rsid w:val="00726C3E"/>
    <w:rsid w:val="00732471"/>
    <w:rsid w:val="007B5FC8"/>
    <w:rsid w:val="007B78D6"/>
    <w:rsid w:val="007D29E4"/>
    <w:rsid w:val="007D4A3F"/>
    <w:rsid w:val="007F56F9"/>
    <w:rsid w:val="008412BD"/>
    <w:rsid w:val="008705A3"/>
    <w:rsid w:val="008B3321"/>
    <w:rsid w:val="008F258C"/>
    <w:rsid w:val="009733E3"/>
    <w:rsid w:val="009E7B16"/>
    <w:rsid w:val="00A10943"/>
    <w:rsid w:val="00A26442"/>
    <w:rsid w:val="00A70095"/>
    <w:rsid w:val="00A76BFB"/>
    <w:rsid w:val="00AD36A8"/>
    <w:rsid w:val="00B112A1"/>
    <w:rsid w:val="00B50A2F"/>
    <w:rsid w:val="00B518F4"/>
    <w:rsid w:val="00B753CB"/>
    <w:rsid w:val="00B85431"/>
    <w:rsid w:val="00B87009"/>
    <w:rsid w:val="00BB1BB6"/>
    <w:rsid w:val="00BB5CC1"/>
    <w:rsid w:val="00BB6651"/>
    <w:rsid w:val="00BB7786"/>
    <w:rsid w:val="00BD09BF"/>
    <w:rsid w:val="00C30F01"/>
    <w:rsid w:val="00C620A5"/>
    <w:rsid w:val="00CC2B9A"/>
    <w:rsid w:val="00D204E3"/>
    <w:rsid w:val="00D539D0"/>
    <w:rsid w:val="00D60C4A"/>
    <w:rsid w:val="00D63F67"/>
    <w:rsid w:val="00D72130"/>
    <w:rsid w:val="00D968E9"/>
    <w:rsid w:val="00DC562C"/>
    <w:rsid w:val="00E35D95"/>
    <w:rsid w:val="00E949A8"/>
    <w:rsid w:val="00EB4E69"/>
    <w:rsid w:val="00EE0298"/>
    <w:rsid w:val="00F220D9"/>
    <w:rsid w:val="00F657A1"/>
    <w:rsid w:val="00F8648F"/>
    <w:rsid w:val="00FA0A36"/>
    <w:rsid w:val="00FE1A5B"/>
    <w:rsid w:val="00FE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715082"/>
  </w:style>
  <w:style w:type="paragraph" w:styleId="Heading1">
    <w:name w:val="heading 1"/>
    <w:basedOn w:val="Normal"/>
    <w:next w:val="BodyText"/>
    <w:link w:val="Heading1Char"/>
    <w:uiPriority w:val="9"/>
    <w:qFormat/>
    <w:rsid w:val="00715082"/>
    <w:pPr>
      <w:keepNext/>
      <w:keepLines/>
      <w:numPr>
        <w:numId w:val="12"/>
      </w:numPr>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715082"/>
    <w:pPr>
      <w:keepNext/>
      <w:keepLines/>
      <w:numPr>
        <w:ilvl w:val="1"/>
        <w:numId w:val="12"/>
      </w:numPr>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715082"/>
    <w:pPr>
      <w:keepNext/>
      <w:keepLines/>
      <w:numPr>
        <w:ilvl w:val="2"/>
        <w:numId w:val="12"/>
      </w:numPr>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715082"/>
    <w:pPr>
      <w:keepNext/>
      <w:keepLines/>
      <w:numPr>
        <w:ilvl w:val="3"/>
        <w:numId w:val="12"/>
      </w:numPr>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715082"/>
    <w:pPr>
      <w:keepNext/>
      <w:keepLines/>
      <w:numPr>
        <w:ilvl w:val="4"/>
        <w:numId w:val="12"/>
      </w:numPr>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715082"/>
    <w:pPr>
      <w:keepNext/>
      <w:keepLines/>
      <w:numPr>
        <w:ilvl w:val="5"/>
        <w:numId w:val="12"/>
      </w:numPr>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715082"/>
    <w:pPr>
      <w:keepNext/>
      <w:keepLines/>
      <w:numPr>
        <w:ilvl w:val="6"/>
        <w:numId w:val="12"/>
      </w:numPr>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715082"/>
    <w:pPr>
      <w:keepNext/>
      <w:keepLines/>
      <w:numPr>
        <w:ilvl w:val="7"/>
        <w:numId w:val="12"/>
      </w:numPr>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715082"/>
    <w:pPr>
      <w:keepNext/>
      <w:keepLines/>
      <w:numPr>
        <w:ilvl w:val="8"/>
        <w:numId w:val="12"/>
      </w:numPr>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715082"/>
  </w:style>
  <w:style w:type="character" w:customStyle="1" w:styleId="BodyTextChar">
    <w:name w:val="Body Text Char"/>
    <w:basedOn w:val="DefaultParagraphFont"/>
    <w:link w:val="BodyText"/>
    <w:rsid w:val="00715082"/>
  </w:style>
  <w:style w:type="paragraph" w:customStyle="1" w:styleId="BodySingle">
    <w:name w:val="Body Single"/>
    <w:basedOn w:val="BodyText"/>
    <w:link w:val="BodySingleChar"/>
    <w:uiPriority w:val="1"/>
    <w:qFormat/>
    <w:rsid w:val="00715082"/>
    <w:pPr>
      <w:spacing w:after="0"/>
    </w:pPr>
  </w:style>
  <w:style w:type="paragraph" w:styleId="Header">
    <w:name w:val="header"/>
    <w:basedOn w:val="Normal"/>
    <w:link w:val="HeaderChar"/>
    <w:uiPriority w:val="99"/>
    <w:unhideWhenUsed/>
    <w:rsid w:val="00715082"/>
    <w:pPr>
      <w:tabs>
        <w:tab w:val="center" w:pos="4536"/>
        <w:tab w:val="right" w:pos="9866"/>
      </w:tabs>
      <w:spacing w:after="0" w:line="240" w:lineRule="auto"/>
    </w:pPr>
    <w:rPr>
      <w:rFonts w:asciiTheme="minorHAnsi" w:hAnsiTheme="minorHAnsi"/>
      <w:sz w:val="18"/>
    </w:rPr>
  </w:style>
  <w:style w:type="character" w:customStyle="1" w:styleId="BodySingleChar">
    <w:name w:val="Body Single Char"/>
    <w:basedOn w:val="BodyTextChar"/>
    <w:link w:val="BodySingle"/>
    <w:uiPriority w:val="1"/>
    <w:rsid w:val="00715082"/>
  </w:style>
  <w:style w:type="character" w:customStyle="1" w:styleId="HeaderChar">
    <w:name w:val="Header Char"/>
    <w:basedOn w:val="DefaultParagraphFont"/>
    <w:link w:val="Header"/>
    <w:uiPriority w:val="99"/>
    <w:rsid w:val="00715082"/>
    <w:rPr>
      <w:rFonts w:asciiTheme="minorHAnsi" w:hAnsiTheme="minorHAnsi"/>
      <w:sz w:val="18"/>
    </w:rPr>
  </w:style>
  <w:style w:type="paragraph" w:styleId="Footer">
    <w:name w:val="footer"/>
    <w:basedOn w:val="Normal"/>
    <w:link w:val="FooterChar"/>
    <w:uiPriority w:val="99"/>
    <w:unhideWhenUsed/>
    <w:rsid w:val="00715082"/>
    <w:pPr>
      <w:tabs>
        <w:tab w:val="center" w:pos="4536"/>
        <w:tab w:val="right" w:pos="986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rsid w:val="00715082"/>
    <w:rPr>
      <w:rFonts w:asciiTheme="minorHAnsi" w:hAnsiTheme="minorHAnsi"/>
      <w:sz w:val="18"/>
    </w:rPr>
  </w:style>
  <w:style w:type="character" w:customStyle="1" w:styleId="Heading1Char">
    <w:name w:val="Heading 1 Char"/>
    <w:basedOn w:val="DefaultParagraphFont"/>
    <w:link w:val="Heading1"/>
    <w:uiPriority w:val="9"/>
    <w:rsid w:val="00715082"/>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715082"/>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715082"/>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71508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715082"/>
    <w:rPr>
      <w:rFonts w:asciiTheme="majorHAnsi" w:eastAsiaTheme="majorEastAsia" w:hAnsiTheme="majorHAnsi" w:cstheme="majorBidi"/>
    </w:rPr>
  </w:style>
  <w:style w:type="paragraph" w:styleId="Title">
    <w:name w:val="Title"/>
    <w:basedOn w:val="Normal"/>
    <w:next w:val="Subtitle"/>
    <w:link w:val="TitleChar"/>
    <w:uiPriority w:val="10"/>
    <w:qFormat/>
    <w:rsid w:val="00715082"/>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715082"/>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715082"/>
    <w:pPr>
      <w:spacing w:before="480"/>
      <w:outlineLvl w:val="9"/>
    </w:pPr>
    <w:rPr>
      <w:lang w:val="en-US"/>
    </w:rPr>
  </w:style>
  <w:style w:type="paragraph" w:styleId="Subtitle">
    <w:name w:val="Subtitle"/>
    <w:basedOn w:val="Normal"/>
    <w:next w:val="BodyText"/>
    <w:link w:val="SubtitleChar"/>
    <w:uiPriority w:val="11"/>
    <w:qFormat/>
    <w:rsid w:val="00715082"/>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715082"/>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EE0298"/>
    <w:pPr>
      <w:tabs>
        <w:tab w:val="left" w:pos="400"/>
        <w:tab w:val="right" w:leader="dot" w:pos="9854"/>
      </w:tabs>
      <w:spacing w:after="100"/>
    </w:pPr>
  </w:style>
  <w:style w:type="paragraph" w:styleId="TOC2">
    <w:name w:val="toc 2"/>
    <w:basedOn w:val="Normal"/>
    <w:next w:val="Normal"/>
    <w:autoRedefine/>
    <w:uiPriority w:val="39"/>
    <w:unhideWhenUsed/>
    <w:rsid w:val="00715082"/>
    <w:pPr>
      <w:spacing w:after="100"/>
      <w:ind w:left="200"/>
    </w:pPr>
  </w:style>
  <w:style w:type="paragraph" w:styleId="TOC3">
    <w:name w:val="toc 3"/>
    <w:basedOn w:val="Normal"/>
    <w:next w:val="Normal"/>
    <w:autoRedefine/>
    <w:uiPriority w:val="39"/>
    <w:unhideWhenUsed/>
    <w:rsid w:val="00715082"/>
    <w:pPr>
      <w:spacing w:after="100"/>
      <w:ind w:left="400"/>
    </w:pPr>
  </w:style>
  <w:style w:type="character" w:styleId="Hyperlink">
    <w:name w:val="Hyperlink"/>
    <w:basedOn w:val="DefaultParagraphFont"/>
    <w:uiPriority w:val="99"/>
    <w:unhideWhenUsed/>
    <w:rsid w:val="00715082"/>
    <w:rPr>
      <w:color w:val="821A1A" w:themeColor="hyperlink"/>
      <w:u w:val="single"/>
    </w:rPr>
  </w:style>
  <w:style w:type="paragraph" w:styleId="BalloonText">
    <w:name w:val="Balloon Text"/>
    <w:basedOn w:val="Normal"/>
    <w:link w:val="BalloonTextChar"/>
    <w:uiPriority w:val="99"/>
    <w:semiHidden/>
    <w:unhideWhenUsed/>
    <w:rsid w:val="00715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82"/>
    <w:rPr>
      <w:rFonts w:ascii="Tahoma" w:hAnsi="Tahoma" w:cs="Tahoma"/>
      <w:sz w:val="16"/>
      <w:szCs w:val="16"/>
    </w:rPr>
  </w:style>
  <w:style w:type="paragraph" w:styleId="ListBullet">
    <w:name w:val="List Bullet"/>
    <w:basedOn w:val="Normal"/>
    <w:uiPriority w:val="13"/>
    <w:unhideWhenUsed/>
    <w:qFormat/>
    <w:rsid w:val="00715082"/>
    <w:pPr>
      <w:numPr>
        <w:numId w:val="1"/>
      </w:numPr>
      <w:contextualSpacing/>
    </w:pPr>
  </w:style>
  <w:style w:type="numbering" w:customStyle="1" w:styleId="PwCListBullets1">
    <w:name w:val="PwC List Bullets 1"/>
    <w:uiPriority w:val="99"/>
    <w:rsid w:val="00715082"/>
    <w:pPr>
      <w:numPr>
        <w:numId w:val="1"/>
      </w:numPr>
    </w:pPr>
  </w:style>
  <w:style w:type="numbering" w:customStyle="1" w:styleId="PwCListNumbers1">
    <w:name w:val="PwC List Numbers 1"/>
    <w:uiPriority w:val="99"/>
    <w:rsid w:val="00715082"/>
    <w:pPr>
      <w:numPr>
        <w:numId w:val="2"/>
      </w:numPr>
    </w:pPr>
  </w:style>
  <w:style w:type="paragraph" w:styleId="ListNumber">
    <w:name w:val="List Number"/>
    <w:basedOn w:val="Normal"/>
    <w:uiPriority w:val="13"/>
    <w:unhideWhenUsed/>
    <w:qFormat/>
    <w:rsid w:val="00715082"/>
    <w:pPr>
      <w:numPr>
        <w:numId w:val="3"/>
      </w:numPr>
      <w:contextualSpacing/>
    </w:pPr>
  </w:style>
  <w:style w:type="paragraph" w:styleId="ListBullet2">
    <w:name w:val="List Bullet 2"/>
    <w:basedOn w:val="Normal"/>
    <w:uiPriority w:val="13"/>
    <w:unhideWhenUsed/>
    <w:qFormat/>
    <w:rsid w:val="00715082"/>
    <w:pPr>
      <w:numPr>
        <w:ilvl w:val="1"/>
        <w:numId w:val="1"/>
      </w:numPr>
      <w:contextualSpacing/>
    </w:pPr>
  </w:style>
  <w:style w:type="paragraph" w:styleId="ListBullet3">
    <w:name w:val="List Bullet 3"/>
    <w:basedOn w:val="Normal"/>
    <w:uiPriority w:val="13"/>
    <w:unhideWhenUsed/>
    <w:qFormat/>
    <w:rsid w:val="00715082"/>
    <w:pPr>
      <w:numPr>
        <w:ilvl w:val="2"/>
        <w:numId w:val="1"/>
      </w:numPr>
      <w:contextualSpacing/>
    </w:pPr>
  </w:style>
  <w:style w:type="paragraph" w:styleId="ListBullet4">
    <w:name w:val="List Bullet 4"/>
    <w:basedOn w:val="Normal"/>
    <w:uiPriority w:val="13"/>
    <w:semiHidden/>
    <w:unhideWhenUsed/>
    <w:rsid w:val="00715082"/>
    <w:pPr>
      <w:numPr>
        <w:ilvl w:val="3"/>
        <w:numId w:val="1"/>
      </w:numPr>
      <w:contextualSpacing/>
    </w:pPr>
  </w:style>
  <w:style w:type="paragraph" w:styleId="ListBullet5">
    <w:name w:val="List Bullet 5"/>
    <w:basedOn w:val="Normal"/>
    <w:uiPriority w:val="13"/>
    <w:semiHidden/>
    <w:unhideWhenUsed/>
    <w:rsid w:val="00715082"/>
    <w:pPr>
      <w:numPr>
        <w:ilvl w:val="4"/>
        <w:numId w:val="1"/>
      </w:numPr>
      <w:contextualSpacing/>
    </w:pPr>
  </w:style>
  <w:style w:type="paragraph" w:styleId="ListNumber2">
    <w:name w:val="List Number 2"/>
    <w:basedOn w:val="Normal"/>
    <w:uiPriority w:val="13"/>
    <w:unhideWhenUsed/>
    <w:qFormat/>
    <w:rsid w:val="00715082"/>
    <w:pPr>
      <w:numPr>
        <w:ilvl w:val="1"/>
        <w:numId w:val="3"/>
      </w:numPr>
      <w:contextualSpacing/>
    </w:pPr>
  </w:style>
  <w:style w:type="paragraph" w:styleId="ListNumber3">
    <w:name w:val="List Number 3"/>
    <w:basedOn w:val="Normal"/>
    <w:uiPriority w:val="13"/>
    <w:unhideWhenUsed/>
    <w:qFormat/>
    <w:rsid w:val="00715082"/>
    <w:pPr>
      <w:numPr>
        <w:ilvl w:val="2"/>
        <w:numId w:val="3"/>
      </w:numPr>
      <w:contextualSpacing/>
    </w:pPr>
  </w:style>
  <w:style w:type="paragraph" w:styleId="ListNumber4">
    <w:name w:val="List Number 4"/>
    <w:basedOn w:val="Normal"/>
    <w:uiPriority w:val="13"/>
    <w:semiHidden/>
    <w:unhideWhenUsed/>
    <w:rsid w:val="00715082"/>
    <w:pPr>
      <w:numPr>
        <w:ilvl w:val="3"/>
        <w:numId w:val="3"/>
      </w:numPr>
      <w:contextualSpacing/>
    </w:pPr>
  </w:style>
  <w:style w:type="paragraph" w:styleId="ListNumber5">
    <w:name w:val="List Number 5"/>
    <w:basedOn w:val="Normal"/>
    <w:uiPriority w:val="13"/>
    <w:semiHidden/>
    <w:unhideWhenUsed/>
    <w:rsid w:val="00715082"/>
    <w:pPr>
      <w:numPr>
        <w:ilvl w:val="4"/>
        <w:numId w:val="3"/>
      </w:numPr>
      <w:contextualSpacing/>
    </w:pPr>
  </w:style>
  <w:style w:type="paragraph" w:styleId="List">
    <w:name w:val="List"/>
    <w:basedOn w:val="Normal"/>
    <w:uiPriority w:val="99"/>
    <w:semiHidden/>
    <w:unhideWhenUsed/>
    <w:rsid w:val="00715082"/>
    <w:pPr>
      <w:ind w:left="567" w:hanging="567"/>
      <w:contextualSpacing/>
    </w:pPr>
  </w:style>
  <w:style w:type="paragraph" w:styleId="List2">
    <w:name w:val="List 2"/>
    <w:basedOn w:val="Normal"/>
    <w:uiPriority w:val="99"/>
    <w:semiHidden/>
    <w:unhideWhenUsed/>
    <w:rsid w:val="00715082"/>
    <w:pPr>
      <w:ind w:left="1134" w:hanging="567"/>
      <w:contextualSpacing/>
    </w:pPr>
  </w:style>
  <w:style w:type="paragraph" w:styleId="ListContinue">
    <w:name w:val="List Continue"/>
    <w:basedOn w:val="Normal"/>
    <w:uiPriority w:val="14"/>
    <w:unhideWhenUsed/>
    <w:qFormat/>
    <w:rsid w:val="00715082"/>
    <w:pPr>
      <w:spacing w:after="120"/>
      <w:ind w:left="567"/>
      <w:contextualSpacing/>
    </w:pPr>
  </w:style>
  <w:style w:type="paragraph" w:styleId="ListContinue2">
    <w:name w:val="List Continue 2"/>
    <w:basedOn w:val="Normal"/>
    <w:uiPriority w:val="14"/>
    <w:unhideWhenUsed/>
    <w:qFormat/>
    <w:rsid w:val="00715082"/>
    <w:pPr>
      <w:spacing w:after="120"/>
      <w:ind w:left="1134"/>
      <w:contextualSpacing/>
    </w:pPr>
  </w:style>
  <w:style w:type="paragraph" w:styleId="ListContinue3">
    <w:name w:val="List Continue 3"/>
    <w:basedOn w:val="Normal"/>
    <w:uiPriority w:val="14"/>
    <w:unhideWhenUsed/>
    <w:qFormat/>
    <w:rsid w:val="00715082"/>
    <w:pPr>
      <w:spacing w:after="120"/>
      <w:ind w:left="1701"/>
      <w:contextualSpacing/>
    </w:pPr>
  </w:style>
  <w:style w:type="paragraph" w:styleId="ListContinue4">
    <w:name w:val="List Continue 4"/>
    <w:basedOn w:val="Normal"/>
    <w:uiPriority w:val="14"/>
    <w:semiHidden/>
    <w:unhideWhenUsed/>
    <w:rsid w:val="00715082"/>
    <w:pPr>
      <w:spacing w:after="120"/>
      <w:ind w:left="2268"/>
      <w:contextualSpacing/>
    </w:pPr>
  </w:style>
  <w:style w:type="paragraph" w:styleId="ListContinue5">
    <w:name w:val="List Continue 5"/>
    <w:basedOn w:val="Normal"/>
    <w:uiPriority w:val="14"/>
    <w:semiHidden/>
    <w:unhideWhenUsed/>
    <w:rsid w:val="00715082"/>
    <w:pPr>
      <w:spacing w:after="120"/>
      <w:ind w:left="2835"/>
      <w:contextualSpacing/>
    </w:pPr>
  </w:style>
  <w:style w:type="paragraph" w:styleId="List3">
    <w:name w:val="List 3"/>
    <w:basedOn w:val="Normal"/>
    <w:uiPriority w:val="99"/>
    <w:semiHidden/>
    <w:unhideWhenUsed/>
    <w:rsid w:val="00715082"/>
    <w:pPr>
      <w:ind w:left="1701" w:hanging="567"/>
      <w:contextualSpacing/>
    </w:pPr>
  </w:style>
  <w:style w:type="paragraph" w:styleId="List4">
    <w:name w:val="List 4"/>
    <w:basedOn w:val="Normal"/>
    <w:uiPriority w:val="99"/>
    <w:semiHidden/>
    <w:unhideWhenUsed/>
    <w:rsid w:val="00715082"/>
    <w:pPr>
      <w:ind w:left="2268" w:hanging="567"/>
      <w:contextualSpacing/>
    </w:pPr>
  </w:style>
  <w:style w:type="paragraph" w:styleId="List5">
    <w:name w:val="List 5"/>
    <w:basedOn w:val="Normal"/>
    <w:uiPriority w:val="99"/>
    <w:semiHidden/>
    <w:unhideWhenUsed/>
    <w:rsid w:val="00715082"/>
    <w:pPr>
      <w:ind w:left="2835" w:hanging="567"/>
      <w:contextualSpacing/>
    </w:pPr>
  </w:style>
  <w:style w:type="table" w:styleId="TableGrid">
    <w:name w:val="Table Grid"/>
    <w:basedOn w:val="TableNormal"/>
    <w:uiPriority w:val="59"/>
    <w:rsid w:val="00715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715082"/>
    <w:pPr>
      <w:spacing w:before="60" w:after="60" w:line="240" w:lineRule="auto"/>
    </w:pPr>
    <w:tblPr>
      <w:tblStyleRowBandSize w:val="1"/>
      <w:tblBorders>
        <w:insideH w:val="dotted" w:sz="4" w:space="0" w:color="821A1A" w:themeColor="text2"/>
      </w:tblBorders>
    </w:tblPr>
    <w:tblStylePr w:type="firstRow">
      <w:rPr>
        <w:b/>
      </w:rPr>
      <w:tblPr/>
      <w:tcPr>
        <w:tcBorders>
          <w:top w:val="single" w:sz="6" w:space="0" w:color="821A1A" w:themeColor="text2"/>
          <w:bottom w:val="single" w:sz="6" w:space="0" w:color="821A1A" w:themeColor="text2"/>
        </w:tcBorders>
      </w:tcPr>
    </w:tblStylePr>
    <w:tblStylePr w:type="lastRow">
      <w:rPr>
        <w:b/>
      </w:rPr>
      <w:tblPr/>
      <w:tcPr>
        <w:tcBorders>
          <w:top w:val="single" w:sz="6" w:space="0" w:color="821A1A" w:themeColor="text2"/>
          <w:bottom w:val="single" w:sz="6" w:space="0" w:color="821A1A"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71508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1508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15082"/>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715082"/>
    <w:rPr>
      <w:rFonts w:asciiTheme="majorHAnsi" w:eastAsiaTheme="majorEastAsia" w:hAnsiTheme="majorHAnsi" w:cstheme="majorBidi"/>
      <w:iCs/>
    </w:rPr>
  </w:style>
  <w:style w:type="table" w:styleId="MediumShading2-Accent3">
    <w:name w:val="Medium Shading 2 Accent 3"/>
    <w:basedOn w:val="TableNormal"/>
    <w:uiPriority w:val="64"/>
    <w:rsid w:val="007150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F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F48" w:themeFill="accent3"/>
      </w:tcPr>
    </w:tblStylePr>
    <w:tblStylePr w:type="lastCol">
      <w:rPr>
        <w:b/>
        <w:bCs/>
        <w:color w:val="FFFFFF" w:themeColor="background1"/>
      </w:rPr>
      <w:tblPr/>
      <w:tcPr>
        <w:tcBorders>
          <w:left w:val="nil"/>
          <w:right w:val="nil"/>
          <w:insideH w:val="nil"/>
          <w:insideV w:val="nil"/>
        </w:tcBorders>
        <w:shd w:val="clear" w:color="auto" w:fill="FFCF4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715082"/>
    <w:pPr>
      <w:spacing w:after="0" w:line="240" w:lineRule="auto"/>
    </w:pPr>
    <w:tblPr>
      <w:tblStyleRowBandSize w:val="1"/>
      <w:tblStyleColBandSize w:val="1"/>
      <w:tblBorders>
        <w:top w:val="single" w:sz="8" w:space="0" w:color="877E62" w:themeColor="accent6"/>
        <w:left w:val="single" w:sz="8" w:space="0" w:color="877E62" w:themeColor="accent6"/>
        <w:bottom w:val="single" w:sz="8" w:space="0" w:color="877E62" w:themeColor="accent6"/>
        <w:right w:val="single" w:sz="8" w:space="0" w:color="877E62" w:themeColor="accent6"/>
      </w:tblBorders>
    </w:tblPr>
    <w:tblStylePr w:type="firstRow">
      <w:pPr>
        <w:spacing w:before="0" w:after="0" w:line="240" w:lineRule="auto"/>
      </w:pPr>
      <w:rPr>
        <w:b/>
        <w:bCs/>
        <w:color w:val="FFFFFF" w:themeColor="background1"/>
      </w:rPr>
      <w:tblPr/>
      <w:tcPr>
        <w:shd w:val="clear" w:color="auto" w:fill="877E62" w:themeFill="accent6"/>
      </w:tcPr>
    </w:tblStylePr>
    <w:tblStylePr w:type="lastRow">
      <w:pPr>
        <w:spacing w:before="0" w:after="0" w:line="240" w:lineRule="auto"/>
      </w:pPr>
      <w:rPr>
        <w:b/>
        <w:bCs/>
      </w:rPr>
      <w:tblPr/>
      <w:tcPr>
        <w:tcBorders>
          <w:top w:val="double" w:sz="6" w:space="0" w:color="877E62" w:themeColor="accent6"/>
          <w:left w:val="single" w:sz="8" w:space="0" w:color="877E62" w:themeColor="accent6"/>
          <w:bottom w:val="single" w:sz="8" w:space="0" w:color="877E62" w:themeColor="accent6"/>
          <w:right w:val="single" w:sz="8" w:space="0" w:color="877E62" w:themeColor="accent6"/>
        </w:tcBorders>
      </w:tcPr>
    </w:tblStylePr>
    <w:tblStylePr w:type="firstCol">
      <w:rPr>
        <w:b/>
        <w:bCs/>
      </w:rPr>
    </w:tblStylePr>
    <w:tblStylePr w:type="lastCol">
      <w:rPr>
        <w:b/>
        <w:bCs/>
      </w:rPr>
    </w:tblStylePr>
    <w:tblStylePr w:type="band1Vert">
      <w:tblPr/>
      <w:tcPr>
        <w:tcBorders>
          <w:top w:val="single" w:sz="8" w:space="0" w:color="877E62" w:themeColor="accent6"/>
          <w:left w:val="single" w:sz="8" w:space="0" w:color="877E62" w:themeColor="accent6"/>
          <w:bottom w:val="single" w:sz="8" w:space="0" w:color="877E62" w:themeColor="accent6"/>
          <w:right w:val="single" w:sz="8" w:space="0" w:color="877E62" w:themeColor="accent6"/>
        </w:tcBorders>
      </w:tcPr>
    </w:tblStylePr>
    <w:tblStylePr w:type="band1Horz">
      <w:tblPr/>
      <w:tcPr>
        <w:tcBorders>
          <w:top w:val="single" w:sz="8" w:space="0" w:color="877E62" w:themeColor="accent6"/>
          <w:left w:val="single" w:sz="8" w:space="0" w:color="877E62" w:themeColor="accent6"/>
          <w:bottom w:val="single" w:sz="8" w:space="0" w:color="877E62" w:themeColor="accent6"/>
          <w:right w:val="single" w:sz="8" w:space="0" w:color="877E62" w:themeColor="accent6"/>
        </w:tcBorders>
      </w:tcPr>
    </w:tblStylePr>
  </w:style>
  <w:style w:type="paragraph" w:styleId="NormalWeb">
    <w:name w:val="Normal (Web)"/>
    <w:basedOn w:val="Normal"/>
    <w:uiPriority w:val="99"/>
    <w:semiHidden/>
    <w:unhideWhenUsed/>
    <w:rsid w:val="000B089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unhideWhenUsed/>
    <w:qFormat/>
    <w:rsid w:val="007D4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715082"/>
  </w:style>
  <w:style w:type="paragraph" w:styleId="Heading1">
    <w:name w:val="heading 1"/>
    <w:basedOn w:val="Normal"/>
    <w:next w:val="BodyText"/>
    <w:link w:val="Heading1Char"/>
    <w:uiPriority w:val="9"/>
    <w:qFormat/>
    <w:rsid w:val="00715082"/>
    <w:pPr>
      <w:keepNext/>
      <w:keepLines/>
      <w:numPr>
        <w:numId w:val="12"/>
      </w:numPr>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715082"/>
    <w:pPr>
      <w:keepNext/>
      <w:keepLines/>
      <w:numPr>
        <w:ilvl w:val="1"/>
        <w:numId w:val="12"/>
      </w:numPr>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715082"/>
    <w:pPr>
      <w:keepNext/>
      <w:keepLines/>
      <w:numPr>
        <w:ilvl w:val="2"/>
        <w:numId w:val="12"/>
      </w:numPr>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715082"/>
    <w:pPr>
      <w:keepNext/>
      <w:keepLines/>
      <w:numPr>
        <w:ilvl w:val="3"/>
        <w:numId w:val="12"/>
      </w:numPr>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715082"/>
    <w:pPr>
      <w:keepNext/>
      <w:keepLines/>
      <w:numPr>
        <w:ilvl w:val="4"/>
        <w:numId w:val="12"/>
      </w:numPr>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715082"/>
    <w:pPr>
      <w:keepNext/>
      <w:keepLines/>
      <w:numPr>
        <w:ilvl w:val="5"/>
        <w:numId w:val="12"/>
      </w:numPr>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715082"/>
    <w:pPr>
      <w:keepNext/>
      <w:keepLines/>
      <w:numPr>
        <w:ilvl w:val="6"/>
        <w:numId w:val="12"/>
      </w:numPr>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715082"/>
    <w:pPr>
      <w:keepNext/>
      <w:keepLines/>
      <w:numPr>
        <w:ilvl w:val="7"/>
        <w:numId w:val="12"/>
      </w:numPr>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715082"/>
    <w:pPr>
      <w:keepNext/>
      <w:keepLines/>
      <w:numPr>
        <w:ilvl w:val="8"/>
        <w:numId w:val="12"/>
      </w:numPr>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715082"/>
  </w:style>
  <w:style w:type="character" w:customStyle="1" w:styleId="BodyTextChar">
    <w:name w:val="Body Text Char"/>
    <w:basedOn w:val="DefaultParagraphFont"/>
    <w:link w:val="BodyText"/>
    <w:rsid w:val="00715082"/>
  </w:style>
  <w:style w:type="paragraph" w:customStyle="1" w:styleId="BodySingle">
    <w:name w:val="Body Single"/>
    <w:basedOn w:val="BodyText"/>
    <w:link w:val="BodySingleChar"/>
    <w:uiPriority w:val="1"/>
    <w:qFormat/>
    <w:rsid w:val="00715082"/>
    <w:pPr>
      <w:spacing w:after="0"/>
    </w:pPr>
  </w:style>
  <w:style w:type="paragraph" w:styleId="Header">
    <w:name w:val="header"/>
    <w:basedOn w:val="Normal"/>
    <w:link w:val="HeaderChar"/>
    <w:uiPriority w:val="99"/>
    <w:unhideWhenUsed/>
    <w:rsid w:val="00715082"/>
    <w:pPr>
      <w:tabs>
        <w:tab w:val="center" w:pos="4536"/>
        <w:tab w:val="right" w:pos="9866"/>
      </w:tabs>
      <w:spacing w:after="0" w:line="240" w:lineRule="auto"/>
    </w:pPr>
    <w:rPr>
      <w:rFonts w:asciiTheme="minorHAnsi" w:hAnsiTheme="minorHAnsi"/>
      <w:sz w:val="18"/>
    </w:rPr>
  </w:style>
  <w:style w:type="character" w:customStyle="1" w:styleId="BodySingleChar">
    <w:name w:val="Body Single Char"/>
    <w:basedOn w:val="BodyTextChar"/>
    <w:link w:val="BodySingle"/>
    <w:uiPriority w:val="1"/>
    <w:rsid w:val="00715082"/>
  </w:style>
  <w:style w:type="character" w:customStyle="1" w:styleId="HeaderChar">
    <w:name w:val="Header Char"/>
    <w:basedOn w:val="DefaultParagraphFont"/>
    <w:link w:val="Header"/>
    <w:uiPriority w:val="99"/>
    <w:rsid w:val="00715082"/>
    <w:rPr>
      <w:rFonts w:asciiTheme="minorHAnsi" w:hAnsiTheme="minorHAnsi"/>
      <w:sz w:val="18"/>
    </w:rPr>
  </w:style>
  <w:style w:type="paragraph" w:styleId="Footer">
    <w:name w:val="footer"/>
    <w:basedOn w:val="Normal"/>
    <w:link w:val="FooterChar"/>
    <w:uiPriority w:val="99"/>
    <w:unhideWhenUsed/>
    <w:rsid w:val="00715082"/>
    <w:pPr>
      <w:tabs>
        <w:tab w:val="center" w:pos="4536"/>
        <w:tab w:val="right" w:pos="986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rsid w:val="00715082"/>
    <w:rPr>
      <w:rFonts w:asciiTheme="minorHAnsi" w:hAnsiTheme="minorHAnsi"/>
      <w:sz w:val="18"/>
    </w:rPr>
  </w:style>
  <w:style w:type="character" w:customStyle="1" w:styleId="Heading1Char">
    <w:name w:val="Heading 1 Char"/>
    <w:basedOn w:val="DefaultParagraphFont"/>
    <w:link w:val="Heading1"/>
    <w:uiPriority w:val="9"/>
    <w:rsid w:val="00715082"/>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715082"/>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715082"/>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71508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715082"/>
    <w:rPr>
      <w:rFonts w:asciiTheme="majorHAnsi" w:eastAsiaTheme="majorEastAsia" w:hAnsiTheme="majorHAnsi" w:cstheme="majorBidi"/>
    </w:rPr>
  </w:style>
  <w:style w:type="paragraph" w:styleId="Title">
    <w:name w:val="Title"/>
    <w:basedOn w:val="Normal"/>
    <w:next w:val="Subtitle"/>
    <w:link w:val="TitleChar"/>
    <w:uiPriority w:val="10"/>
    <w:qFormat/>
    <w:rsid w:val="00715082"/>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715082"/>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715082"/>
    <w:pPr>
      <w:spacing w:before="480"/>
      <w:outlineLvl w:val="9"/>
    </w:pPr>
    <w:rPr>
      <w:lang w:val="en-US"/>
    </w:rPr>
  </w:style>
  <w:style w:type="paragraph" w:styleId="Subtitle">
    <w:name w:val="Subtitle"/>
    <w:basedOn w:val="Normal"/>
    <w:next w:val="BodyText"/>
    <w:link w:val="SubtitleChar"/>
    <w:uiPriority w:val="11"/>
    <w:qFormat/>
    <w:rsid w:val="00715082"/>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715082"/>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EE0298"/>
    <w:pPr>
      <w:tabs>
        <w:tab w:val="left" w:pos="400"/>
        <w:tab w:val="right" w:leader="dot" w:pos="9854"/>
      </w:tabs>
      <w:spacing w:after="100"/>
    </w:pPr>
  </w:style>
  <w:style w:type="paragraph" w:styleId="TOC2">
    <w:name w:val="toc 2"/>
    <w:basedOn w:val="Normal"/>
    <w:next w:val="Normal"/>
    <w:autoRedefine/>
    <w:uiPriority w:val="39"/>
    <w:unhideWhenUsed/>
    <w:rsid w:val="00715082"/>
    <w:pPr>
      <w:spacing w:after="100"/>
      <w:ind w:left="200"/>
    </w:pPr>
  </w:style>
  <w:style w:type="paragraph" w:styleId="TOC3">
    <w:name w:val="toc 3"/>
    <w:basedOn w:val="Normal"/>
    <w:next w:val="Normal"/>
    <w:autoRedefine/>
    <w:uiPriority w:val="39"/>
    <w:unhideWhenUsed/>
    <w:rsid w:val="00715082"/>
    <w:pPr>
      <w:spacing w:after="100"/>
      <w:ind w:left="400"/>
    </w:pPr>
  </w:style>
  <w:style w:type="character" w:styleId="Hyperlink">
    <w:name w:val="Hyperlink"/>
    <w:basedOn w:val="DefaultParagraphFont"/>
    <w:uiPriority w:val="99"/>
    <w:unhideWhenUsed/>
    <w:rsid w:val="00715082"/>
    <w:rPr>
      <w:color w:val="821A1A" w:themeColor="hyperlink"/>
      <w:u w:val="single"/>
    </w:rPr>
  </w:style>
  <w:style w:type="paragraph" w:styleId="BalloonText">
    <w:name w:val="Balloon Text"/>
    <w:basedOn w:val="Normal"/>
    <w:link w:val="BalloonTextChar"/>
    <w:uiPriority w:val="99"/>
    <w:semiHidden/>
    <w:unhideWhenUsed/>
    <w:rsid w:val="00715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82"/>
    <w:rPr>
      <w:rFonts w:ascii="Tahoma" w:hAnsi="Tahoma" w:cs="Tahoma"/>
      <w:sz w:val="16"/>
      <w:szCs w:val="16"/>
    </w:rPr>
  </w:style>
  <w:style w:type="paragraph" w:styleId="ListBullet">
    <w:name w:val="List Bullet"/>
    <w:basedOn w:val="Normal"/>
    <w:uiPriority w:val="13"/>
    <w:unhideWhenUsed/>
    <w:qFormat/>
    <w:rsid w:val="00715082"/>
    <w:pPr>
      <w:numPr>
        <w:numId w:val="1"/>
      </w:numPr>
      <w:contextualSpacing/>
    </w:pPr>
  </w:style>
  <w:style w:type="numbering" w:customStyle="1" w:styleId="PwCListBullets1">
    <w:name w:val="PwC List Bullets 1"/>
    <w:uiPriority w:val="99"/>
    <w:rsid w:val="00715082"/>
    <w:pPr>
      <w:numPr>
        <w:numId w:val="1"/>
      </w:numPr>
    </w:pPr>
  </w:style>
  <w:style w:type="numbering" w:customStyle="1" w:styleId="PwCListNumbers1">
    <w:name w:val="PwC List Numbers 1"/>
    <w:uiPriority w:val="99"/>
    <w:rsid w:val="00715082"/>
    <w:pPr>
      <w:numPr>
        <w:numId w:val="2"/>
      </w:numPr>
    </w:pPr>
  </w:style>
  <w:style w:type="paragraph" w:styleId="ListNumber">
    <w:name w:val="List Number"/>
    <w:basedOn w:val="Normal"/>
    <w:uiPriority w:val="13"/>
    <w:unhideWhenUsed/>
    <w:qFormat/>
    <w:rsid w:val="00715082"/>
    <w:pPr>
      <w:numPr>
        <w:numId w:val="3"/>
      </w:numPr>
      <w:contextualSpacing/>
    </w:pPr>
  </w:style>
  <w:style w:type="paragraph" w:styleId="ListBullet2">
    <w:name w:val="List Bullet 2"/>
    <w:basedOn w:val="Normal"/>
    <w:uiPriority w:val="13"/>
    <w:unhideWhenUsed/>
    <w:qFormat/>
    <w:rsid w:val="00715082"/>
    <w:pPr>
      <w:numPr>
        <w:ilvl w:val="1"/>
        <w:numId w:val="1"/>
      </w:numPr>
      <w:contextualSpacing/>
    </w:pPr>
  </w:style>
  <w:style w:type="paragraph" w:styleId="ListBullet3">
    <w:name w:val="List Bullet 3"/>
    <w:basedOn w:val="Normal"/>
    <w:uiPriority w:val="13"/>
    <w:unhideWhenUsed/>
    <w:qFormat/>
    <w:rsid w:val="00715082"/>
    <w:pPr>
      <w:numPr>
        <w:ilvl w:val="2"/>
        <w:numId w:val="1"/>
      </w:numPr>
      <w:contextualSpacing/>
    </w:pPr>
  </w:style>
  <w:style w:type="paragraph" w:styleId="ListBullet4">
    <w:name w:val="List Bullet 4"/>
    <w:basedOn w:val="Normal"/>
    <w:uiPriority w:val="13"/>
    <w:semiHidden/>
    <w:unhideWhenUsed/>
    <w:rsid w:val="00715082"/>
    <w:pPr>
      <w:numPr>
        <w:ilvl w:val="3"/>
        <w:numId w:val="1"/>
      </w:numPr>
      <w:contextualSpacing/>
    </w:pPr>
  </w:style>
  <w:style w:type="paragraph" w:styleId="ListBullet5">
    <w:name w:val="List Bullet 5"/>
    <w:basedOn w:val="Normal"/>
    <w:uiPriority w:val="13"/>
    <w:semiHidden/>
    <w:unhideWhenUsed/>
    <w:rsid w:val="00715082"/>
    <w:pPr>
      <w:numPr>
        <w:ilvl w:val="4"/>
        <w:numId w:val="1"/>
      </w:numPr>
      <w:contextualSpacing/>
    </w:pPr>
  </w:style>
  <w:style w:type="paragraph" w:styleId="ListNumber2">
    <w:name w:val="List Number 2"/>
    <w:basedOn w:val="Normal"/>
    <w:uiPriority w:val="13"/>
    <w:unhideWhenUsed/>
    <w:qFormat/>
    <w:rsid w:val="00715082"/>
    <w:pPr>
      <w:numPr>
        <w:ilvl w:val="1"/>
        <w:numId w:val="3"/>
      </w:numPr>
      <w:contextualSpacing/>
    </w:pPr>
  </w:style>
  <w:style w:type="paragraph" w:styleId="ListNumber3">
    <w:name w:val="List Number 3"/>
    <w:basedOn w:val="Normal"/>
    <w:uiPriority w:val="13"/>
    <w:unhideWhenUsed/>
    <w:qFormat/>
    <w:rsid w:val="00715082"/>
    <w:pPr>
      <w:numPr>
        <w:ilvl w:val="2"/>
        <w:numId w:val="3"/>
      </w:numPr>
      <w:contextualSpacing/>
    </w:pPr>
  </w:style>
  <w:style w:type="paragraph" w:styleId="ListNumber4">
    <w:name w:val="List Number 4"/>
    <w:basedOn w:val="Normal"/>
    <w:uiPriority w:val="13"/>
    <w:semiHidden/>
    <w:unhideWhenUsed/>
    <w:rsid w:val="00715082"/>
    <w:pPr>
      <w:numPr>
        <w:ilvl w:val="3"/>
        <w:numId w:val="3"/>
      </w:numPr>
      <w:contextualSpacing/>
    </w:pPr>
  </w:style>
  <w:style w:type="paragraph" w:styleId="ListNumber5">
    <w:name w:val="List Number 5"/>
    <w:basedOn w:val="Normal"/>
    <w:uiPriority w:val="13"/>
    <w:semiHidden/>
    <w:unhideWhenUsed/>
    <w:rsid w:val="00715082"/>
    <w:pPr>
      <w:numPr>
        <w:ilvl w:val="4"/>
        <w:numId w:val="3"/>
      </w:numPr>
      <w:contextualSpacing/>
    </w:pPr>
  </w:style>
  <w:style w:type="paragraph" w:styleId="List">
    <w:name w:val="List"/>
    <w:basedOn w:val="Normal"/>
    <w:uiPriority w:val="99"/>
    <w:semiHidden/>
    <w:unhideWhenUsed/>
    <w:rsid w:val="00715082"/>
    <w:pPr>
      <w:ind w:left="567" w:hanging="567"/>
      <w:contextualSpacing/>
    </w:pPr>
  </w:style>
  <w:style w:type="paragraph" w:styleId="List2">
    <w:name w:val="List 2"/>
    <w:basedOn w:val="Normal"/>
    <w:uiPriority w:val="99"/>
    <w:semiHidden/>
    <w:unhideWhenUsed/>
    <w:rsid w:val="00715082"/>
    <w:pPr>
      <w:ind w:left="1134" w:hanging="567"/>
      <w:contextualSpacing/>
    </w:pPr>
  </w:style>
  <w:style w:type="paragraph" w:styleId="ListContinue">
    <w:name w:val="List Continue"/>
    <w:basedOn w:val="Normal"/>
    <w:uiPriority w:val="14"/>
    <w:unhideWhenUsed/>
    <w:qFormat/>
    <w:rsid w:val="00715082"/>
    <w:pPr>
      <w:spacing w:after="120"/>
      <w:ind w:left="567"/>
      <w:contextualSpacing/>
    </w:pPr>
  </w:style>
  <w:style w:type="paragraph" w:styleId="ListContinue2">
    <w:name w:val="List Continue 2"/>
    <w:basedOn w:val="Normal"/>
    <w:uiPriority w:val="14"/>
    <w:unhideWhenUsed/>
    <w:qFormat/>
    <w:rsid w:val="00715082"/>
    <w:pPr>
      <w:spacing w:after="120"/>
      <w:ind w:left="1134"/>
      <w:contextualSpacing/>
    </w:pPr>
  </w:style>
  <w:style w:type="paragraph" w:styleId="ListContinue3">
    <w:name w:val="List Continue 3"/>
    <w:basedOn w:val="Normal"/>
    <w:uiPriority w:val="14"/>
    <w:unhideWhenUsed/>
    <w:qFormat/>
    <w:rsid w:val="00715082"/>
    <w:pPr>
      <w:spacing w:after="120"/>
      <w:ind w:left="1701"/>
      <w:contextualSpacing/>
    </w:pPr>
  </w:style>
  <w:style w:type="paragraph" w:styleId="ListContinue4">
    <w:name w:val="List Continue 4"/>
    <w:basedOn w:val="Normal"/>
    <w:uiPriority w:val="14"/>
    <w:semiHidden/>
    <w:unhideWhenUsed/>
    <w:rsid w:val="00715082"/>
    <w:pPr>
      <w:spacing w:after="120"/>
      <w:ind w:left="2268"/>
      <w:contextualSpacing/>
    </w:pPr>
  </w:style>
  <w:style w:type="paragraph" w:styleId="ListContinue5">
    <w:name w:val="List Continue 5"/>
    <w:basedOn w:val="Normal"/>
    <w:uiPriority w:val="14"/>
    <w:semiHidden/>
    <w:unhideWhenUsed/>
    <w:rsid w:val="00715082"/>
    <w:pPr>
      <w:spacing w:after="120"/>
      <w:ind w:left="2835"/>
      <w:contextualSpacing/>
    </w:pPr>
  </w:style>
  <w:style w:type="paragraph" w:styleId="List3">
    <w:name w:val="List 3"/>
    <w:basedOn w:val="Normal"/>
    <w:uiPriority w:val="99"/>
    <w:semiHidden/>
    <w:unhideWhenUsed/>
    <w:rsid w:val="00715082"/>
    <w:pPr>
      <w:ind w:left="1701" w:hanging="567"/>
      <w:contextualSpacing/>
    </w:pPr>
  </w:style>
  <w:style w:type="paragraph" w:styleId="List4">
    <w:name w:val="List 4"/>
    <w:basedOn w:val="Normal"/>
    <w:uiPriority w:val="99"/>
    <w:semiHidden/>
    <w:unhideWhenUsed/>
    <w:rsid w:val="00715082"/>
    <w:pPr>
      <w:ind w:left="2268" w:hanging="567"/>
      <w:contextualSpacing/>
    </w:pPr>
  </w:style>
  <w:style w:type="paragraph" w:styleId="List5">
    <w:name w:val="List 5"/>
    <w:basedOn w:val="Normal"/>
    <w:uiPriority w:val="99"/>
    <w:semiHidden/>
    <w:unhideWhenUsed/>
    <w:rsid w:val="00715082"/>
    <w:pPr>
      <w:ind w:left="2835" w:hanging="567"/>
      <w:contextualSpacing/>
    </w:pPr>
  </w:style>
  <w:style w:type="table" w:styleId="TableGrid">
    <w:name w:val="Table Grid"/>
    <w:basedOn w:val="TableNormal"/>
    <w:uiPriority w:val="59"/>
    <w:rsid w:val="00715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715082"/>
    <w:pPr>
      <w:spacing w:before="60" w:after="60" w:line="240" w:lineRule="auto"/>
    </w:pPr>
    <w:tblPr>
      <w:tblStyleRowBandSize w:val="1"/>
      <w:tblBorders>
        <w:insideH w:val="dotted" w:sz="4" w:space="0" w:color="821A1A" w:themeColor="text2"/>
      </w:tblBorders>
    </w:tblPr>
    <w:tblStylePr w:type="firstRow">
      <w:rPr>
        <w:b/>
      </w:rPr>
      <w:tblPr/>
      <w:tcPr>
        <w:tcBorders>
          <w:top w:val="single" w:sz="6" w:space="0" w:color="821A1A" w:themeColor="text2"/>
          <w:bottom w:val="single" w:sz="6" w:space="0" w:color="821A1A" w:themeColor="text2"/>
        </w:tcBorders>
      </w:tcPr>
    </w:tblStylePr>
    <w:tblStylePr w:type="lastRow">
      <w:rPr>
        <w:b/>
      </w:rPr>
      <w:tblPr/>
      <w:tcPr>
        <w:tcBorders>
          <w:top w:val="single" w:sz="6" w:space="0" w:color="821A1A" w:themeColor="text2"/>
          <w:bottom w:val="single" w:sz="6" w:space="0" w:color="821A1A"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71508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1508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15082"/>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715082"/>
    <w:rPr>
      <w:rFonts w:asciiTheme="majorHAnsi" w:eastAsiaTheme="majorEastAsia" w:hAnsiTheme="majorHAnsi" w:cstheme="majorBidi"/>
      <w:iCs/>
    </w:rPr>
  </w:style>
  <w:style w:type="table" w:styleId="MediumShading2-Accent3">
    <w:name w:val="Medium Shading 2 Accent 3"/>
    <w:basedOn w:val="TableNormal"/>
    <w:uiPriority w:val="64"/>
    <w:rsid w:val="007150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F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F48" w:themeFill="accent3"/>
      </w:tcPr>
    </w:tblStylePr>
    <w:tblStylePr w:type="lastCol">
      <w:rPr>
        <w:b/>
        <w:bCs/>
        <w:color w:val="FFFFFF" w:themeColor="background1"/>
      </w:rPr>
      <w:tblPr/>
      <w:tcPr>
        <w:tcBorders>
          <w:left w:val="nil"/>
          <w:right w:val="nil"/>
          <w:insideH w:val="nil"/>
          <w:insideV w:val="nil"/>
        </w:tcBorders>
        <w:shd w:val="clear" w:color="auto" w:fill="FFCF4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715082"/>
    <w:pPr>
      <w:spacing w:after="0" w:line="240" w:lineRule="auto"/>
    </w:pPr>
    <w:tblPr>
      <w:tblStyleRowBandSize w:val="1"/>
      <w:tblStyleColBandSize w:val="1"/>
      <w:tblBorders>
        <w:top w:val="single" w:sz="8" w:space="0" w:color="877E62" w:themeColor="accent6"/>
        <w:left w:val="single" w:sz="8" w:space="0" w:color="877E62" w:themeColor="accent6"/>
        <w:bottom w:val="single" w:sz="8" w:space="0" w:color="877E62" w:themeColor="accent6"/>
        <w:right w:val="single" w:sz="8" w:space="0" w:color="877E62" w:themeColor="accent6"/>
      </w:tblBorders>
    </w:tblPr>
    <w:tblStylePr w:type="firstRow">
      <w:pPr>
        <w:spacing w:before="0" w:after="0" w:line="240" w:lineRule="auto"/>
      </w:pPr>
      <w:rPr>
        <w:b/>
        <w:bCs/>
        <w:color w:val="FFFFFF" w:themeColor="background1"/>
      </w:rPr>
      <w:tblPr/>
      <w:tcPr>
        <w:shd w:val="clear" w:color="auto" w:fill="877E62" w:themeFill="accent6"/>
      </w:tcPr>
    </w:tblStylePr>
    <w:tblStylePr w:type="lastRow">
      <w:pPr>
        <w:spacing w:before="0" w:after="0" w:line="240" w:lineRule="auto"/>
      </w:pPr>
      <w:rPr>
        <w:b/>
        <w:bCs/>
      </w:rPr>
      <w:tblPr/>
      <w:tcPr>
        <w:tcBorders>
          <w:top w:val="double" w:sz="6" w:space="0" w:color="877E62" w:themeColor="accent6"/>
          <w:left w:val="single" w:sz="8" w:space="0" w:color="877E62" w:themeColor="accent6"/>
          <w:bottom w:val="single" w:sz="8" w:space="0" w:color="877E62" w:themeColor="accent6"/>
          <w:right w:val="single" w:sz="8" w:space="0" w:color="877E62" w:themeColor="accent6"/>
        </w:tcBorders>
      </w:tcPr>
    </w:tblStylePr>
    <w:tblStylePr w:type="firstCol">
      <w:rPr>
        <w:b/>
        <w:bCs/>
      </w:rPr>
    </w:tblStylePr>
    <w:tblStylePr w:type="lastCol">
      <w:rPr>
        <w:b/>
        <w:bCs/>
      </w:rPr>
    </w:tblStylePr>
    <w:tblStylePr w:type="band1Vert">
      <w:tblPr/>
      <w:tcPr>
        <w:tcBorders>
          <w:top w:val="single" w:sz="8" w:space="0" w:color="877E62" w:themeColor="accent6"/>
          <w:left w:val="single" w:sz="8" w:space="0" w:color="877E62" w:themeColor="accent6"/>
          <w:bottom w:val="single" w:sz="8" w:space="0" w:color="877E62" w:themeColor="accent6"/>
          <w:right w:val="single" w:sz="8" w:space="0" w:color="877E62" w:themeColor="accent6"/>
        </w:tcBorders>
      </w:tcPr>
    </w:tblStylePr>
    <w:tblStylePr w:type="band1Horz">
      <w:tblPr/>
      <w:tcPr>
        <w:tcBorders>
          <w:top w:val="single" w:sz="8" w:space="0" w:color="877E62" w:themeColor="accent6"/>
          <w:left w:val="single" w:sz="8" w:space="0" w:color="877E62" w:themeColor="accent6"/>
          <w:bottom w:val="single" w:sz="8" w:space="0" w:color="877E62" w:themeColor="accent6"/>
          <w:right w:val="single" w:sz="8" w:space="0" w:color="877E62" w:themeColor="accent6"/>
        </w:tcBorders>
      </w:tcPr>
    </w:tblStylePr>
  </w:style>
  <w:style w:type="paragraph" w:styleId="NormalWeb">
    <w:name w:val="Normal (Web)"/>
    <w:basedOn w:val="Normal"/>
    <w:uiPriority w:val="99"/>
    <w:semiHidden/>
    <w:unhideWhenUsed/>
    <w:rsid w:val="000B089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unhideWhenUsed/>
    <w:qFormat/>
    <w:rsid w:val="007D4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9803">
      <w:bodyDiv w:val="1"/>
      <w:marLeft w:val="0"/>
      <w:marRight w:val="0"/>
      <w:marTop w:val="0"/>
      <w:marBottom w:val="0"/>
      <w:divBdr>
        <w:top w:val="none" w:sz="0" w:space="0" w:color="auto"/>
        <w:left w:val="none" w:sz="0" w:space="0" w:color="auto"/>
        <w:bottom w:val="none" w:sz="0" w:space="0" w:color="auto"/>
        <w:right w:val="none" w:sz="0" w:space="0" w:color="auto"/>
      </w:divBdr>
      <w:divsChild>
        <w:div w:id="1880165213">
          <w:marLeft w:val="533"/>
          <w:marRight w:val="0"/>
          <w:marTop w:val="0"/>
          <w:marBottom w:val="0"/>
          <w:divBdr>
            <w:top w:val="none" w:sz="0" w:space="0" w:color="auto"/>
            <w:left w:val="none" w:sz="0" w:space="0" w:color="auto"/>
            <w:bottom w:val="none" w:sz="0" w:space="0" w:color="auto"/>
            <w:right w:val="none" w:sz="0" w:space="0" w:color="auto"/>
          </w:divBdr>
        </w:div>
      </w:divsChild>
    </w:div>
    <w:div w:id="39942813">
      <w:bodyDiv w:val="1"/>
      <w:marLeft w:val="0"/>
      <w:marRight w:val="0"/>
      <w:marTop w:val="0"/>
      <w:marBottom w:val="0"/>
      <w:divBdr>
        <w:top w:val="none" w:sz="0" w:space="0" w:color="auto"/>
        <w:left w:val="none" w:sz="0" w:space="0" w:color="auto"/>
        <w:bottom w:val="none" w:sz="0" w:space="0" w:color="auto"/>
        <w:right w:val="none" w:sz="0" w:space="0" w:color="auto"/>
      </w:divBdr>
      <w:divsChild>
        <w:div w:id="1119832619">
          <w:marLeft w:val="547"/>
          <w:marRight w:val="0"/>
          <w:marTop w:val="0"/>
          <w:marBottom w:val="285"/>
          <w:divBdr>
            <w:top w:val="none" w:sz="0" w:space="0" w:color="auto"/>
            <w:left w:val="none" w:sz="0" w:space="0" w:color="auto"/>
            <w:bottom w:val="none" w:sz="0" w:space="0" w:color="auto"/>
            <w:right w:val="none" w:sz="0" w:space="0" w:color="auto"/>
          </w:divBdr>
        </w:div>
        <w:div w:id="1727291387">
          <w:marLeft w:val="547"/>
          <w:marRight w:val="0"/>
          <w:marTop w:val="0"/>
          <w:marBottom w:val="285"/>
          <w:divBdr>
            <w:top w:val="none" w:sz="0" w:space="0" w:color="auto"/>
            <w:left w:val="none" w:sz="0" w:space="0" w:color="auto"/>
            <w:bottom w:val="none" w:sz="0" w:space="0" w:color="auto"/>
            <w:right w:val="none" w:sz="0" w:space="0" w:color="auto"/>
          </w:divBdr>
        </w:div>
        <w:div w:id="885607419">
          <w:marLeft w:val="547"/>
          <w:marRight w:val="0"/>
          <w:marTop w:val="0"/>
          <w:marBottom w:val="285"/>
          <w:divBdr>
            <w:top w:val="none" w:sz="0" w:space="0" w:color="auto"/>
            <w:left w:val="none" w:sz="0" w:space="0" w:color="auto"/>
            <w:bottom w:val="none" w:sz="0" w:space="0" w:color="auto"/>
            <w:right w:val="none" w:sz="0" w:space="0" w:color="auto"/>
          </w:divBdr>
        </w:div>
      </w:divsChild>
    </w:div>
    <w:div w:id="123164518">
      <w:bodyDiv w:val="1"/>
      <w:marLeft w:val="0"/>
      <w:marRight w:val="0"/>
      <w:marTop w:val="0"/>
      <w:marBottom w:val="0"/>
      <w:divBdr>
        <w:top w:val="none" w:sz="0" w:space="0" w:color="auto"/>
        <w:left w:val="none" w:sz="0" w:space="0" w:color="auto"/>
        <w:bottom w:val="none" w:sz="0" w:space="0" w:color="auto"/>
        <w:right w:val="none" w:sz="0" w:space="0" w:color="auto"/>
      </w:divBdr>
    </w:div>
    <w:div w:id="125897835">
      <w:bodyDiv w:val="1"/>
      <w:marLeft w:val="0"/>
      <w:marRight w:val="0"/>
      <w:marTop w:val="0"/>
      <w:marBottom w:val="0"/>
      <w:divBdr>
        <w:top w:val="none" w:sz="0" w:space="0" w:color="auto"/>
        <w:left w:val="none" w:sz="0" w:space="0" w:color="auto"/>
        <w:bottom w:val="none" w:sz="0" w:space="0" w:color="auto"/>
        <w:right w:val="none" w:sz="0" w:space="0" w:color="auto"/>
      </w:divBdr>
      <w:divsChild>
        <w:div w:id="1866944799">
          <w:marLeft w:val="547"/>
          <w:marRight w:val="0"/>
          <w:marTop w:val="0"/>
          <w:marBottom w:val="0"/>
          <w:divBdr>
            <w:top w:val="none" w:sz="0" w:space="0" w:color="auto"/>
            <w:left w:val="none" w:sz="0" w:space="0" w:color="auto"/>
            <w:bottom w:val="none" w:sz="0" w:space="0" w:color="auto"/>
            <w:right w:val="none" w:sz="0" w:space="0" w:color="auto"/>
          </w:divBdr>
        </w:div>
        <w:div w:id="912667702">
          <w:marLeft w:val="547"/>
          <w:marRight w:val="0"/>
          <w:marTop w:val="0"/>
          <w:marBottom w:val="0"/>
          <w:divBdr>
            <w:top w:val="none" w:sz="0" w:space="0" w:color="auto"/>
            <w:left w:val="none" w:sz="0" w:space="0" w:color="auto"/>
            <w:bottom w:val="none" w:sz="0" w:space="0" w:color="auto"/>
            <w:right w:val="none" w:sz="0" w:space="0" w:color="auto"/>
          </w:divBdr>
        </w:div>
        <w:div w:id="183056383">
          <w:marLeft w:val="547"/>
          <w:marRight w:val="0"/>
          <w:marTop w:val="0"/>
          <w:marBottom w:val="0"/>
          <w:divBdr>
            <w:top w:val="none" w:sz="0" w:space="0" w:color="auto"/>
            <w:left w:val="none" w:sz="0" w:space="0" w:color="auto"/>
            <w:bottom w:val="none" w:sz="0" w:space="0" w:color="auto"/>
            <w:right w:val="none" w:sz="0" w:space="0" w:color="auto"/>
          </w:divBdr>
        </w:div>
        <w:div w:id="1206403658">
          <w:marLeft w:val="547"/>
          <w:marRight w:val="0"/>
          <w:marTop w:val="0"/>
          <w:marBottom w:val="0"/>
          <w:divBdr>
            <w:top w:val="none" w:sz="0" w:space="0" w:color="auto"/>
            <w:left w:val="none" w:sz="0" w:space="0" w:color="auto"/>
            <w:bottom w:val="none" w:sz="0" w:space="0" w:color="auto"/>
            <w:right w:val="none" w:sz="0" w:space="0" w:color="auto"/>
          </w:divBdr>
        </w:div>
        <w:div w:id="513959643">
          <w:marLeft w:val="547"/>
          <w:marRight w:val="0"/>
          <w:marTop w:val="0"/>
          <w:marBottom w:val="0"/>
          <w:divBdr>
            <w:top w:val="none" w:sz="0" w:space="0" w:color="auto"/>
            <w:left w:val="none" w:sz="0" w:space="0" w:color="auto"/>
            <w:bottom w:val="none" w:sz="0" w:space="0" w:color="auto"/>
            <w:right w:val="none" w:sz="0" w:space="0" w:color="auto"/>
          </w:divBdr>
        </w:div>
        <w:div w:id="221184082">
          <w:marLeft w:val="547"/>
          <w:marRight w:val="0"/>
          <w:marTop w:val="0"/>
          <w:marBottom w:val="0"/>
          <w:divBdr>
            <w:top w:val="none" w:sz="0" w:space="0" w:color="auto"/>
            <w:left w:val="none" w:sz="0" w:space="0" w:color="auto"/>
            <w:bottom w:val="none" w:sz="0" w:space="0" w:color="auto"/>
            <w:right w:val="none" w:sz="0" w:space="0" w:color="auto"/>
          </w:divBdr>
        </w:div>
        <w:div w:id="1055743029">
          <w:marLeft w:val="547"/>
          <w:marRight w:val="0"/>
          <w:marTop w:val="0"/>
          <w:marBottom w:val="0"/>
          <w:divBdr>
            <w:top w:val="none" w:sz="0" w:space="0" w:color="auto"/>
            <w:left w:val="none" w:sz="0" w:space="0" w:color="auto"/>
            <w:bottom w:val="none" w:sz="0" w:space="0" w:color="auto"/>
            <w:right w:val="none" w:sz="0" w:space="0" w:color="auto"/>
          </w:divBdr>
        </w:div>
      </w:divsChild>
    </w:div>
    <w:div w:id="158467557">
      <w:bodyDiv w:val="1"/>
      <w:marLeft w:val="0"/>
      <w:marRight w:val="0"/>
      <w:marTop w:val="0"/>
      <w:marBottom w:val="0"/>
      <w:divBdr>
        <w:top w:val="none" w:sz="0" w:space="0" w:color="auto"/>
        <w:left w:val="none" w:sz="0" w:space="0" w:color="auto"/>
        <w:bottom w:val="none" w:sz="0" w:space="0" w:color="auto"/>
        <w:right w:val="none" w:sz="0" w:space="0" w:color="auto"/>
      </w:divBdr>
      <w:divsChild>
        <w:div w:id="1558273481">
          <w:marLeft w:val="533"/>
          <w:marRight w:val="0"/>
          <w:marTop w:val="0"/>
          <w:marBottom w:val="0"/>
          <w:divBdr>
            <w:top w:val="none" w:sz="0" w:space="0" w:color="auto"/>
            <w:left w:val="none" w:sz="0" w:space="0" w:color="auto"/>
            <w:bottom w:val="none" w:sz="0" w:space="0" w:color="auto"/>
            <w:right w:val="none" w:sz="0" w:space="0" w:color="auto"/>
          </w:divBdr>
        </w:div>
      </w:divsChild>
    </w:div>
    <w:div w:id="189072784">
      <w:bodyDiv w:val="1"/>
      <w:marLeft w:val="0"/>
      <w:marRight w:val="0"/>
      <w:marTop w:val="0"/>
      <w:marBottom w:val="0"/>
      <w:divBdr>
        <w:top w:val="none" w:sz="0" w:space="0" w:color="auto"/>
        <w:left w:val="none" w:sz="0" w:space="0" w:color="auto"/>
        <w:bottom w:val="none" w:sz="0" w:space="0" w:color="auto"/>
        <w:right w:val="none" w:sz="0" w:space="0" w:color="auto"/>
      </w:divBdr>
    </w:div>
    <w:div w:id="208077781">
      <w:bodyDiv w:val="1"/>
      <w:marLeft w:val="0"/>
      <w:marRight w:val="0"/>
      <w:marTop w:val="0"/>
      <w:marBottom w:val="0"/>
      <w:divBdr>
        <w:top w:val="none" w:sz="0" w:space="0" w:color="auto"/>
        <w:left w:val="none" w:sz="0" w:space="0" w:color="auto"/>
        <w:bottom w:val="none" w:sz="0" w:space="0" w:color="auto"/>
        <w:right w:val="none" w:sz="0" w:space="0" w:color="auto"/>
      </w:divBdr>
      <w:divsChild>
        <w:div w:id="1879735531">
          <w:marLeft w:val="533"/>
          <w:marRight w:val="0"/>
          <w:marTop w:val="0"/>
          <w:marBottom w:val="0"/>
          <w:divBdr>
            <w:top w:val="none" w:sz="0" w:space="0" w:color="auto"/>
            <w:left w:val="none" w:sz="0" w:space="0" w:color="auto"/>
            <w:bottom w:val="none" w:sz="0" w:space="0" w:color="auto"/>
            <w:right w:val="none" w:sz="0" w:space="0" w:color="auto"/>
          </w:divBdr>
        </w:div>
        <w:div w:id="14236982">
          <w:marLeft w:val="533"/>
          <w:marRight w:val="0"/>
          <w:marTop w:val="0"/>
          <w:marBottom w:val="0"/>
          <w:divBdr>
            <w:top w:val="none" w:sz="0" w:space="0" w:color="auto"/>
            <w:left w:val="none" w:sz="0" w:space="0" w:color="auto"/>
            <w:bottom w:val="none" w:sz="0" w:space="0" w:color="auto"/>
            <w:right w:val="none" w:sz="0" w:space="0" w:color="auto"/>
          </w:divBdr>
        </w:div>
        <w:div w:id="1278491866">
          <w:marLeft w:val="533"/>
          <w:marRight w:val="0"/>
          <w:marTop w:val="0"/>
          <w:marBottom w:val="0"/>
          <w:divBdr>
            <w:top w:val="none" w:sz="0" w:space="0" w:color="auto"/>
            <w:left w:val="none" w:sz="0" w:space="0" w:color="auto"/>
            <w:bottom w:val="none" w:sz="0" w:space="0" w:color="auto"/>
            <w:right w:val="none" w:sz="0" w:space="0" w:color="auto"/>
          </w:divBdr>
        </w:div>
      </w:divsChild>
    </w:div>
    <w:div w:id="233858647">
      <w:bodyDiv w:val="1"/>
      <w:marLeft w:val="0"/>
      <w:marRight w:val="0"/>
      <w:marTop w:val="0"/>
      <w:marBottom w:val="0"/>
      <w:divBdr>
        <w:top w:val="none" w:sz="0" w:space="0" w:color="auto"/>
        <w:left w:val="none" w:sz="0" w:space="0" w:color="auto"/>
        <w:bottom w:val="none" w:sz="0" w:space="0" w:color="auto"/>
        <w:right w:val="none" w:sz="0" w:space="0" w:color="auto"/>
      </w:divBdr>
    </w:div>
    <w:div w:id="238947968">
      <w:bodyDiv w:val="1"/>
      <w:marLeft w:val="0"/>
      <w:marRight w:val="0"/>
      <w:marTop w:val="0"/>
      <w:marBottom w:val="0"/>
      <w:divBdr>
        <w:top w:val="none" w:sz="0" w:space="0" w:color="auto"/>
        <w:left w:val="none" w:sz="0" w:space="0" w:color="auto"/>
        <w:bottom w:val="none" w:sz="0" w:space="0" w:color="auto"/>
        <w:right w:val="none" w:sz="0" w:space="0" w:color="auto"/>
      </w:divBdr>
    </w:div>
    <w:div w:id="265773623">
      <w:bodyDiv w:val="1"/>
      <w:marLeft w:val="0"/>
      <w:marRight w:val="0"/>
      <w:marTop w:val="0"/>
      <w:marBottom w:val="0"/>
      <w:divBdr>
        <w:top w:val="none" w:sz="0" w:space="0" w:color="auto"/>
        <w:left w:val="none" w:sz="0" w:space="0" w:color="auto"/>
        <w:bottom w:val="none" w:sz="0" w:space="0" w:color="auto"/>
        <w:right w:val="none" w:sz="0" w:space="0" w:color="auto"/>
      </w:divBdr>
    </w:div>
    <w:div w:id="272172595">
      <w:bodyDiv w:val="1"/>
      <w:marLeft w:val="0"/>
      <w:marRight w:val="0"/>
      <w:marTop w:val="0"/>
      <w:marBottom w:val="0"/>
      <w:divBdr>
        <w:top w:val="none" w:sz="0" w:space="0" w:color="auto"/>
        <w:left w:val="none" w:sz="0" w:space="0" w:color="auto"/>
        <w:bottom w:val="none" w:sz="0" w:space="0" w:color="auto"/>
        <w:right w:val="none" w:sz="0" w:space="0" w:color="auto"/>
      </w:divBdr>
      <w:divsChild>
        <w:div w:id="633876053">
          <w:marLeft w:val="547"/>
          <w:marRight w:val="0"/>
          <w:marTop w:val="0"/>
          <w:marBottom w:val="285"/>
          <w:divBdr>
            <w:top w:val="none" w:sz="0" w:space="0" w:color="auto"/>
            <w:left w:val="none" w:sz="0" w:space="0" w:color="auto"/>
            <w:bottom w:val="none" w:sz="0" w:space="0" w:color="auto"/>
            <w:right w:val="none" w:sz="0" w:space="0" w:color="auto"/>
          </w:divBdr>
        </w:div>
      </w:divsChild>
    </w:div>
    <w:div w:id="306589743">
      <w:bodyDiv w:val="1"/>
      <w:marLeft w:val="0"/>
      <w:marRight w:val="0"/>
      <w:marTop w:val="0"/>
      <w:marBottom w:val="0"/>
      <w:divBdr>
        <w:top w:val="none" w:sz="0" w:space="0" w:color="auto"/>
        <w:left w:val="none" w:sz="0" w:space="0" w:color="auto"/>
        <w:bottom w:val="none" w:sz="0" w:space="0" w:color="auto"/>
        <w:right w:val="none" w:sz="0" w:space="0" w:color="auto"/>
      </w:divBdr>
    </w:div>
    <w:div w:id="311444738">
      <w:bodyDiv w:val="1"/>
      <w:marLeft w:val="0"/>
      <w:marRight w:val="0"/>
      <w:marTop w:val="0"/>
      <w:marBottom w:val="0"/>
      <w:divBdr>
        <w:top w:val="none" w:sz="0" w:space="0" w:color="auto"/>
        <w:left w:val="none" w:sz="0" w:space="0" w:color="auto"/>
        <w:bottom w:val="none" w:sz="0" w:space="0" w:color="auto"/>
        <w:right w:val="none" w:sz="0" w:space="0" w:color="auto"/>
      </w:divBdr>
      <w:divsChild>
        <w:div w:id="2039775155">
          <w:marLeft w:val="547"/>
          <w:marRight w:val="0"/>
          <w:marTop w:val="0"/>
          <w:marBottom w:val="0"/>
          <w:divBdr>
            <w:top w:val="none" w:sz="0" w:space="0" w:color="auto"/>
            <w:left w:val="none" w:sz="0" w:space="0" w:color="auto"/>
            <w:bottom w:val="none" w:sz="0" w:space="0" w:color="auto"/>
            <w:right w:val="none" w:sz="0" w:space="0" w:color="auto"/>
          </w:divBdr>
        </w:div>
        <w:div w:id="747851259">
          <w:marLeft w:val="533"/>
          <w:marRight w:val="0"/>
          <w:marTop w:val="0"/>
          <w:marBottom w:val="0"/>
          <w:divBdr>
            <w:top w:val="none" w:sz="0" w:space="0" w:color="auto"/>
            <w:left w:val="none" w:sz="0" w:space="0" w:color="auto"/>
            <w:bottom w:val="none" w:sz="0" w:space="0" w:color="auto"/>
            <w:right w:val="none" w:sz="0" w:space="0" w:color="auto"/>
          </w:divBdr>
        </w:div>
        <w:div w:id="950741487">
          <w:marLeft w:val="1166"/>
          <w:marRight w:val="0"/>
          <w:marTop w:val="0"/>
          <w:marBottom w:val="0"/>
          <w:divBdr>
            <w:top w:val="none" w:sz="0" w:space="0" w:color="auto"/>
            <w:left w:val="none" w:sz="0" w:space="0" w:color="auto"/>
            <w:bottom w:val="none" w:sz="0" w:space="0" w:color="auto"/>
            <w:right w:val="none" w:sz="0" w:space="0" w:color="auto"/>
          </w:divBdr>
        </w:div>
        <w:div w:id="1449932748">
          <w:marLeft w:val="1166"/>
          <w:marRight w:val="0"/>
          <w:marTop w:val="0"/>
          <w:marBottom w:val="0"/>
          <w:divBdr>
            <w:top w:val="none" w:sz="0" w:space="0" w:color="auto"/>
            <w:left w:val="none" w:sz="0" w:space="0" w:color="auto"/>
            <w:bottom w:val="none" w:sz="0" w:space="0" w:color="auto"/>
            <w:right w:val="none" w:sz="0" w:space="0" w:color="auto"/>
          </w:divBdr>
        </w:div>
      </w:divsChild>
    </w:div>
    <w:div w:id="325937350">
      <w:bodyDiv w:val="1"/>
      <w:marLeft w:val="0"/>
      <w:marRight w:val="0"/>
      <w:marTop w:val="0"/>
      <w:marBottom w:val="0"/>
      <w:divBdr>
        <w:top w:val="none" w:sz="0" w:space="0" w:color="auto"/>
        <w:left w:val="none" w:sz="0" w:space="0" w:color="auto"/>
        <w:bottom w:val="none" w:sz="0" w:space="0" w:color="auto"/>
        <w:right w:val="none" w:sz="0" w:space="0" w:color="auto"/>
      </w:divBdr>
      <w:divsChild>
        <w:div w:id="1092628742">
          <w:marLeft w:val="533"/>
          <w:marRight w:val="0"/>
          <w:marTop w:val="0"/>
          <w:marBottom w:val="0"/>
          <w:divBdr>
            <w:top w:val="none" w:sz="0" w:space="0" w:color="auto"/>
            <w:left w:val="none" w:sz="0" w:space="0" w:color="auto"/>
            <w:bottom w:val="none" w:sz="0" w:space="0" w:color="auto"/>
            <w:right w:val="none" w:sz="0" w:space="0" w:color="auto"/>
          </w:divBdr>
        </w:div>
        <w:div w:id="1053047036">
          <w:marLeft w:val="533"/>
          <w:marRight w:val="0"/>
          <w:marTop w:val="0"/>
          <w:marBottom w:val="0"/>
          <w:divBdr>
            <w:top w:val="none" w:sz="0" w:space="0" w:color="auto"/>
            <w:left w:val="none" w:sz="0" w:space="0" w:color="auto"/>
            <w:bottom w:val="none" w:sz="0" w:space="0" w:color="auto"/>
            <w:right w:val="none" w:sz="0" w:space="0" w:color="auto"/>
          </w:divBdr>
        </w:div>
        <w:div w:id="1013143738">
          <w:marLeft w:val="533"/>
          <w:marRight w:val="0"/>
          <w:marTop w:val="0"/>
          <w:marBottom w:val="0"/>
          <w:divBdr>
            <w:top w:val="none" w:sz="0" w:space="0" w:color="auto"/>
            <w:left w:val="none" w:sz="0" w:space="0" w:color="auto"/>
            <w:bottom w:val="none" w:sz="0" w:space="0" w:color="auto"/>
            <w:right w:val="none" w:sz="0" w:space="0" w:color="auto"/>
          </w:divBdr>
        </w:div>
        <w:div w:id="1965497355">
          <w:marLeft w:val="533"/>
          <w:marRight w:val="0"/>
          <w:marTop w:val="0"/>
          <w:marBottom w:val="0"/>
          <w:divBdr>
            <w:top w:val="none" w:sz="0" w:space="0" w:color="auto"/>
            <w:left w:val="none" w:sz="0" w:space="0" w:color="auto"/>
            <w:bottom w:val="none" w:sz="0" w:space="0" w:color="auto"/>
            <w:right w:val="none" w:sz="0" w:space="0" w:color="auto"/>
          </w:divBdr>
        </w:div>
        <w:div w:id="1669359537">
          <w:marLeft w:val="533"/>
          <w:marRight w:val="0"/>
          <w:marTop w:val="0"/>
          <w:marBottom w:val="0"/>
          <w:divBdr>
            <w:top w:val="none" w:sz="0" w:space="0" w:color="auto"/>
            <w:left w:val="none" w:sz="0" w:space="0" w:color="auto"/>
            <w:bottom w:val="none" w:sz="0" w:space="0" w:color="auto"/>
            <w:right w:val="none" w:sz="0" w:space="0" w:color="auto"/>
          </w:divBdr>
        </w:div>
      </w:divsChild>
    </w:div>
    <w:div w:id="368074717">
      <w:bodyDiv w:val="1"/>
      <w:marLeft w:val="0"/>
      <w:marRight w:val="0"/>
      <w:marTop w:val="0"/>
      <w:marBottom w:val="0"/>
      <w:divBdr>
        <w:top w:val="none" w:sz="0" w:space="0" w:color="auto"/>
        <w:left w:val="none" w:sz="0" w:space="0" w:color="auto"/>
        <w:bottom w:val="none" w:sz="0" w:space="0" w:color="auto"/>
        <w:right w:val="none" w:sz="0" w:space="0" w:color="auto"/>
      </w:divBdr>
      <w:divsChild>
        <w:div w:id="1292512015">
          <w:marLeft w:val="720"/>
          <w:marRight w:val="0"/>
          <w:marTop w:val="0"/>
          <w:marBottom w:val="0"/>
          <w:divBdr>
            <w:top w:val="none" w:sz="0" w:space="0" w:color="auto"/>
            <w:left w:val="none" w:sz="0" w:space="0" w:color="auto"/>
            <w:bottom w:val="none" w:sz="0" w:space="0" w:color="auto"/>
            <w:right w:val="none" w:sz="0" w:space="0" w:color="auto"/>
          </w:divBdr>
        </w:div>
        <w:div w:id="2106413898">
          <w:marLeft w:val="720"/>
          <w:marRight w:val="0"/>
          <w:marTop w:val="0"/>
          <w:marBottom w:val="0"/>
          <w:divBdr>
            <w:top w:val="none" w:sz="0" w:space="0" w:color="auto"/>
            <w:left w:val="none" w:sz="0" w:space="0" w:color="auto"/>
            <w:bottom w:val="none" w:sz="0" w:space="0" w:color="auto"/>
            <w:right w:val="none" w:sz="0" w:space="0" w:color="auto"/>
          </w:divBdr>
        </w:div>
        <w:div w:id="1450471403">
          <w:marLeft w:val="720"/>
          <w:marRight w:val="0"/>
          <w:marTop w:val="0"/>
          <w:marBottom w:val="0"/>
          <w:divBdr>
            <w:top w:val="none" w:sz="0" w:space="0" w:color="auto"/>
            <w:left w:val="none" w:sz="0" w:space="0" w:color="auto"/>
            <w:bottom w:val="none" w:sz="0" w:space="0" w:color="auto"/>
            <w:right w:val="none" w:sz="0" w:space="0" w:color="auto"/>
          </w:divBdr>
        </w:div>
        <w:div w:id="787168071">
          <w:marLeft w:val="1886"/>
          <w:marRight w:val="0"/>
          <w:marTop w:val="0"/>
          <w:marBottom w:val="0"/>
          <w:divBdr>
            <w:top w:val="none" w:sz="0" w:space="0" w:color="auto"/>
            <w:left w:val="none" w:sz="0" w:space="0" w:color="auto"/>
            <w:bottom w:val="none" w:sz="0" w:space="0" w:color="auto"/>
            <w:right w:val="none" w:sz="0" w:space="0" w:color="auto"/>
          </w:divBdr>
        </w:div>
        <w:div w:id="885292453">
          <w:marLeft w:val="1886"/>
          <w:marRight w:val="0"/>
          <w:marTop w:val="0"/>
          <w:marBottom w:val="0"/>
          <w:divBdr>
            <w:top w:val="none" w:sz="0" w:space="0" w:color="auto"/>
            <w:left w:val="none" w:sz="0" w:space="0" w:color="auto"/>
            <w:bottom w:val="none" w:sz="0" w:space="0" w:color="auto"/>
            <w:right w:val="none" w:sz="0" w:space="0" w:color="auto"/>
          </w:divBdr>
        </w:div>
        <w:div w:id="1433746563">
          <w:marLeft w:val="1886"/>
          <w:marRight w:val="0"/>
          <w:marTop w:val="0"/>
          <w:marBottom w:val="0"/>
          <w:divBdr>
            <w:top w:val="none" w:sz="0" w:space="0" w:color="auto"/>
            <w:left w:val="none" w:sz="0" w:space="0" w:color="auto"/>
            <w:bottom w:val="none" w:sz="0" w:space="0" w:color="auto"/>
            <w:right w:val="none" w:sz="0" w:space="0" w:color="auto"/>
          </w:divBdr>
        </w:div>
        <w:div w:id="2078092688">
          <w:marLeft w:val="720"/>
          <w:marRight w:val="0"/>
          <w:marTop w:val="0"/>
          <w:marBottom w:val="0"/>
          <w:divBdr>
            <w:top w:val="none" w:sz="0" w:space="0" w:color="auto"/>
            <w:left w:val="none" w:sz="0" w:space="0" w:color="auto"/>
            <w:bottom w:val="none" w:sz="0" w:space="0" w:color="auto"/>
            <w:right w:val="none" w:sz="0" w:space="0" w:color="auto"/>
          </w:divBdr>
        </w:div>
      </w:divsChild>
    </w:div>
    <w:div w:id="375737404">
      <w:bodyDiv w:val="1"/>
      <w:marLeft w:val="0"/>
      <w:marRight w:val="0"/>
      <w:marTop w:val="0"/>
      <w:marBottom w:val="0"/>
      <w:divBdr>
        <w:top w:val="none" w:sz="0" w:space="0" w:color="auto"/>
        <w:left w:val="none" w:sz="0" w:space="0" w:color="auto"/>
        <w:bottom w:val="none" w:sz="0" w:space="0" w:color="auto"/>
        <w:right w:val="none" w:sz="0" w:space="0" w:color="auto"/>
      </w:divBdr>
      <w:divsChild>
        <w:div w:id="1116485143">
          <w:marLeft w:val="533"/>
          <w:marRight w:val="0"/>
          <w:marTop w:val="0"/>
          <w:marBottom w:val="0"/>
          <w:divBdr>
            <w:top w:val="none" w:sz="0" w:space="0" w:color="auto"/>
            <w:left w:val="none" w:sz="0" w:space="0" w:color="auto"/>
            <w:bottom w:val="none" w:sz="0" w:space="0" w:color="auto"/>
            <w:right w:val="none" w:sz="0" w:space="0" w:color="auto"/>
          </w:divBdr>
        </w:div>
      </w:divsChild>
    </w:div>
    <w:div w:id="431442512">
      <w:bodyDiv w:val="1"/>
      <w:marLeft w:val="0"/>
      <w:marRight w:val="0"/>
      <w:marTop w:val="0"/>
      <w:marBottom w:val="0"/>
      <w:divBdr>
        <w:top w:val="none" w:sz="0" w:space="0" w:color="auto"/>
        <w:left w:val="none" w:sz="0" w:space="0" w:color="auto"/>
        <w:bottom w:val="none" w:sz="0" w:space="0" w:color="auto"/>
        <w:right w:val="none" w:sz="0" w:space="0" w:color="auto"/>
      </w:divBdr>
      <w:divsChild>
        <w:div w:id="647708476">
          <w:marLeft w:val="547"/>
          <w:marRight w:val="0"/>
          <w:marTop w:val="0"/>
          <w:marBottom w:val="285"/>
          <w:divBdr>
            <w:top w:val="none" w:sz="0" w:space="0" w:color="auto"/>
            <w:left w:val="none" w:sz="0" w:space="0" w:color="auto"/>
            <w:bottom w:val="none" w:sz="0" w:space="0" w:color="auto"/>
            <w:right w:val="none" w:sz="0" w:space="0" w:color="auto"/>
          </w:divBdr>
        </w:div>
        <w:div w:id="2138714473">
          <w:marLeft w:val="547"/>
          <w:marRight w:val="0"/>
          <w:marTop w:val="0"/>
          <w:marBottom w:val="285"/>
          <w:divBdr>
            <w:top w:val="none" w:sz="0" w:space="0" w:color="auto"/>
            <w:left w:val="none" w:sz="0" w:space="0" w:color="auto"/>
            <w:bottom w:val="none" w:sz="0" w:space="0" w:color="auto"/>
            <w:right w:val="none" w:sz="0" w:space="0" w:color="auto"/>
          </w:divBdr>
        </w:div>
      </w:divsChild>
    </w:div>
    <w:div w:id="447163541">
      <w:bodyDiv w:val="1"/>
      <w:marLeft w:val="0"/>
      <w:marRight w:val="0"/>
      <w:marTop w:val="0"/>
      <w:marBottom w:val="0"/>
      <w:divBdr>
        <w:top w:val="none" w:sz="0" w:space="0" w:color="auto"/>
        <w:left w:val="none" w:sz="0" w:space="0" w:color="auto"/>
        <w:bottom w:val="none" w:sz="0" w:space="0" w:color="auto"/>
        <w:right w:val="none" w:sz="0" w:space="0" w:color="auto"/>
      </w:divBdr>
    </w:div>
    <w:div w:id="459108486">
      <w:bodyDiv w:val="1"/>
      <w:marLeft w:val="0"/>
      <w:marRight w:val="0"/>
      <w:marTop w:val="0"/>
      <w:marBottom w:val="0"/>
      <w:divBdr>
        <w:top w:val="none" w:sz="0" w:space="0" w:color="auto"/>
        <w:left w:val="none" w:sz="0" w:space="0" w:color="auto"/>
        <w:bottom w:val="none" w:sz="0" w:space="0" w:color="auto"/>
        <w:right w:val="none" w:sz="0" w:space="0" w:color="auto"/>
      </w:divBdr>
    </w:div>
    <w:div w:id="486018091">
      <w:bodyDiv w:val="1"/>
      <w:marLeft w:val="0"/>
      <w:marRight w:val="0"/>
      <w:marTop w:val="0"/>
      <w:marBottom w:val="0"/>
      <w:divBdr>
        <w:top w:val="none" w:sz="0" w:space="0" w:color="auto"/>
        <w:left w:val="none" w:sz="0" w:space="0" w:color="auto"/>
        <w:bottom w:val="none" w:sz="0" w:space="0" w:color="auto"/>
        <w:right w:val="none" w:sz="0" w:space="0" w:color="auto"/>
      </w:divBdr>
    </w:div>
    <w:div w:id="524948634">
      <w:bodyDiv w:val="1"/>
      <w:marLeft w:val="0"/>
      <w:marRight w:val="0"/>
      <w:marTop w:val="0"/>
      <w:marBottom w:val="0"/>
      <w:divBdr>
        <w:top w:val="none" w:sz="0" w:space="0" w:color="auto"/>
        <w:left w:val="none" w:sz="0" w:space="0" w:color="auto"/>
        <w:bottom w:val="none" w:sz="0" w:space="0" w:color="auto"/>
        <w:right w:val="none" w:sz="0" w:space="0" w:color="auto"/>
      </w:divBdr>
    </w:div>
    <w:div w:id="552078181">
      <w:bodyDiv w:val="1"/>
      <w:marLeft w:val="0"/>
      <w:marRight w:val="0"/>
      <w:marTop w:val="0"/>
      <w:marBottom w:val="0"/>
      <w:divBdr>
        <w:top w:val="none" w:sz="0" w:space="0" w:color="auto"/>
        <w:left w:val="none" w:sz="0" w:space="0" w:color="auto"/>
        <w:bottom w:val="none" w:sz="0" w:space="0" w:color="auto"/>
        <w:right w:val="none" w:sz="0" w:space="0" w:color="auto"/>
      </w:divBdr>
      <w:divsChild>
        <w:div w:id="113062277">
          <w:marLeft w:val="720"/>
          <w:marRight w:val="0"/>
          <w:marTop w:val="0"/>
          <w:marBottom w:val="0"/>
          <w:divBdr>
            <w:top w:val="none" w:sz="0" w:space="0" w:color="auto"/>
            <w:left w:val="none" w:sz="0" w:space="0" w:color="auto"/>
            <w:bottom w:val="none" w:sz="0" w:space="0" w:color="auto"/>
            <w:right w:val="none" w:sz="0" w:space="0" w:color="auto"/>
          </w:divBdr>
        </w:div>
        <w:div w:id="1367367870">
          <w:marLeft w:val="1354"/>
          <w:marRight w:val="0"/>
          <w:marTop w:val="0"/>
          <w:marBottom w:val="0"/>
          <w:divBdr>
            <w:top w:val="none" w:sz="0" w:space="0" w:color="auto"/>
            <w:left w:val="none" w:sz="0" w:space="0" w:color="auto"/>
            <w:bottom w:val="none" w:sz="0" w:space="0" w:color="auto"/>
            <w:right w:val="none" w:sz="0" w:space="0" w:color="auto"/>
          </w:divBdr>
        </w:div>
        <w:div w:id="76486086">
          <w:marLeft w:val="1354"/>
          <w:marRight w:val="0"/>
          <w:marTop w:val="0"/>
          <w:marBottom w:val="0"/>
          <w:divBdr>
            <w:top w:val="none" w:sz="0" w:space="0" w:color="auto"/>
            <w:left w:val="none" w:sz="0" w:space="0" w:color="auto"/>
            <w:bottom w:val="none" w:sz="0" w:space="0" w:color="auto"/>
            <w:right w:val="none" w:sz="0" w:space="0" w:color="auto"/>
          </w:divBdr>
        </w:div>
        <w:div w:id="1534072277">
          <w:marLeft w:val="1354"/>
          <w:marRight w:val="0"/>
          <w:marTop w:val="0"/>
          <w:marBottom w:val="0"/>
          <w:divBdr>
            <w:top w:val="none" w:sz="0" w:space="0" w:color="auto"/>
            <w:left w:val="none" w:sz="0" w:space="0" w:color="auto"/>
            <w:bottom w:val="none" w:sz="0" w:space="0" w:color="auto"/>
            <w:right w:val="none" w:sz="0" w:space="0" w:color="auto"/>
          </w:divBdr>
        </w:div>
      </w:divsChild>
    </w:div>
    <w:div w:id="560019040">
      <w:bodyDiv w:val="1"/>
      <w:marLeft w:val="0"/>
      <w:marRight w:val="0"/>
      <w:marTop w:val="0"/>
      <w:marBottom w:val="0"/>
      <w:divBdr>
        <w:top w:val="none" w:sz="0" w:space="0" w:color="auto"/>
        <w:left w:val="none" w:sz="0" w:space="0" w:color="auto"/>
        <w:bottom w:val="none" w:sz="0" w:space="0" w:color="auto"/>
        <w:right w:val="none" w:sz="0" w:space="0" w:color="auto"/>
      </w:divBdr>
    </w:div>
    <w:div w:id="567300156">
      <w:bodyDiv w:val="1"/>
      <w:marLeft w:val="0"/>
      <w:marRight w:val="0"/>
      <w:marTop w:val="0"/>
      <w:marBottom w:val="0"/>
      <w:divBdr>
        <w:top w:val="none" w:sz="0" w:space="0" w:color="auto"/>
        <w:left w:val="none" w:sz="0" w:space="0" w:color="auto"/>
        <w:bottom w:val="none" w:sz="0" w:space="0" w:color="auto"/>
        <w:right w:val="none" w:sz="0" w:space="0" w:color="auto"/>
      </w:divBdr>
    </w:div>
    <w:div w:id="614017867">
      <w:bodyDiv w:val="1"/>
      <w:marLeft w:val="0"/>
      <w:marRight w:val="0"/>
      <w:marTop w:val="0"/>
      <w:marBottom w:val="0"/>
      <w:divBdr>
        <w:top w:val="none" w:sz="0" w:space="0" w:color="auto"/>
        <w:left w:val="none" w:sz="0" w:space="0" w:color="auto"/>
        <w:bottom w:val="none" w:sz="0" w:space="0" w:color="auto"/>
        <w:right w:val="none" w:sz="0" w:space="0" w:color="auto"/>
      </w:divBdr>
      <w:divsChild>
        <w:div w:id="1972511711">
          <w:marLeft w:val="1354"/>
          <w:marRight w:val="0"/>
          <w:marTop w:val="0"/>
          <w:marBottom w:val="0"/>
          <w:divBdr>
            <w:top w:val="none" w:sz="0" w:space="0" w:color="auto"/>
            <w:left w:val="none" w:sz="0" w:space="0" w:color="auto"/>
            <w:bottom w:val="none" w:sz="0" w:space="0" w:color="auto"/>
            <w:right w:val="none" w:sz="0" w:space="0" w:color="auto"/>
          </w:divBdr>
        </w:div>
        <w:div w:id="1072124618">
          <w:marLeft w:val="1354"/>
          <w:marRight w:val="0"/>
          <w:marTop w:val="0"/>
          <w:marBottom w:val="0"/>
          <w:divBdr>
            <w:top w:val="none" w:sz="0" w:space="0" w:color="auto"/>
            <w:left w:val="none" w:sz="0" w:space="0" w:color="auto"/>
            <w:bottom w:val="none" w:sz="0" w:space="0" w:color="auto"/>
            <w:right w:val="none" w:sz="0" w:space="0" w:color="auto"/>
          </w:divBdr>
        </w:div>
      </w:divsChild>
    </w:div>
    <w:div w:id="61933570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31">
          <w:marLeft w:val="533"/>
          <w:marRight w:val="0"/>
          <w:marTop w:val="0"/>
          <w:marBottom w:val="0"/>
          <w:divBdr>
            <w:top w:val="none" w:sz="0" w:space="0" w:color="auto"/>
            <w:left w:val="none" w:sz="0" w:space="0" w:color="auto"/>
            <w:bottom w:val="none" w:sz="0" w:space="0" w:color="auto"/>
            <w:right w:val="none" w:sz="0" w:space="0" w:color="auto"/>
          </w:divBdr>
        </w:div>
      </w:divsChild>
    </w:div>
    <w:div w:id="679503394">
      <w:bodyDiv w:val="1"/>
      <w:marLeft w:val="0"/>
      <w:marRight w:val="0"/>
      <w:marTop w:val="0"/>
      <w:marBottom w:val="0"/>
      <w:divBdr>
        <w:top w:val="none" w:sz="0" w:space="0" w:color="auto"/>
        <w:left w:val="none" w:sz="0" w:space="0" w:color="auto"/>
        <w:bottom w:val="none" w:sz="0" w:space="0" w:color="auto"/>
        <w:right w:val="none" w:sz="0" w:space="0" w:color="auto"/>
      </w:divBdr>
    </w:div>
    <w:div w:id="690031163">
      <w:bodyDiv w:val="1"/>
      <w:marLeft w:val="0"/>
      <w:marRight w:val="0"/>
      <w:marTop w:val="0"/>
      <w:marBottom w:val="0"/>
      <w:divBdr>
        <w:top w:val="none" w:sz="0" w:space="0" w:color="auto"/>
        <w:left w:val="none" w:sz="0" w:space="0" w:color="auto"/>
        <w:bottom w:val="none" w:sz="0" w:space="0" w:color="auto"/>
        <w:right w:val="none" w:sz="0" w:space="0" w:color="auto"/>
      </w:divBdr>
      <w:divsChild>
        <w:div w:id="1125658688">
          <w:marLeft w:val="720"/>
          <w:marRight w:val="0"/>
          <w:marTop w:val="0"/>
          <w:marBottom w:val="0"/>
          <w:divBdr>
            <w:top w:val="none" w:sz="0" w:space="0" w:color="auto"/>
            <w:left w:val="none" w:sz="0" w:space="0" w:color="auto"/>
            <w:bottom w:val="none" w:sz="0" w:space="0" w:color="auto"/>
            <w:right w:val="none" w:sz="0" w:space="0" w:color="auto"/>
          </w:divBdr>
        </w:div>
      </w:divsChild>
    </w:div>
    <w:div w:id="750346988">
      <w:bodyDiv w:val="1"/>
      <w:marLeft w:val="0"/>
      <w:marRight w:val="0"/>
      <w:marTop w:val="0"/>
      <w:marBottom w:val="0"/>
      <w:divBdr>
        <w:top w:val="none" w:sz="0" w:space="0" w:color="auto"/>
        <w:left w:val="none" w:sz="0" w:space="0" w:color="auto"/>
        <w:bottom w:val="none" w:sz="0" w:space="0" w:color="auto"/>
        <w:right w:val="none" w:sz="0" w:space="0" w:color="auto"/>
      </w:divBdr>
      <w:divsChild>
        <w:div w:id="1566913751">
          <w:marLeft w:val="533"/>
          <w:marRight w:val="0"/>
          <w:marTop w:val="0"/>
          <w:marBottom w:val="0"/>
          <w:divBdr>
            <w:top w:val="none" w:sz="0" w:space="0" w:color="auto"/>
            <w:left w:val="none" w:sz="0" w:space="0" w:color="auto"/>
            <w:bottom w:val="none" w:sz="0" w:space="0" w:color="auto"/>
            <w:right w:val="none" w:sz="0" w:space="0" w:color="auto"/>
          </w:divBdr>
        </w:div>
      </w:divsChild>
    </w:div>
    <w:div w:id="760760024">
      <w:bodyDiv w:val="1"/>
      <w:marLeft w:val="0"/>
      <w:marRight w:val="0"/>
      <w:marTop w:val="0"/>
      <w:marBottom w:val="0"/>
      <w:divBdr>
        <w:top w:val="none" w:sz="0" w:space="0" w:color="auto"/>
        <w:left w:val="none" w:sz="0" w:space="0" w:color="auto"/>
        <w:bottom w:val="none" w:sz="0" w:space="0" w:color="auto"/>
        <w:right w:val="none" w:sz="0" w:space="0" w:color="auto"/>
      </w:divBdr>
      <w:divsChild>
        <w:div w:id="1117454540">
          <w:marLeft w:val="533"/>
          <w:marRight w:val="0"/>
          <w:marTop w:val="0"/>
          <w:marBottom w:val="0"/>
          <w:divBdr>
            <w:top w:val="none" w:sz="0" w:space="0" w:color="auto"/>
            <w:left w:val="none" w:sz="0" w:space="0" w:color="auto"/>
            <w:bottom w:val="none" w:sz="0" w:space="0" w:color="auto"/>
            <w:right w:val="none" w:sz="0" w:space="0" w:color="auto"/>
          </w:divBdr>
        </w:div>
      </w:divsChild>
    </w:div>
    <w:div w:id="762457178">
      <w:bodyDiv w:val="1"/>
      <w:marLeft w:val="0"/>
      <w:marRight w:val="0"/>
      <w:marTop w:val="0"/>
      <w:marBottom w:val="0"/>
      <w:divBdr>
        <w:top w:val="none" w:sz="0" w:space="0" w:color="auto"/>
        <w:left w:val="none" w:sz="0" w:space="0" w:color="auto"/>
        <w:bottom w:val="none" w:sz="0" w:space="0" w:color="auto"/>
        <w:right w:val="none" w:sz="0" w:space="0" w:color="auto"/>
      </w:divBdr>
    </w:div>
    <w:div w:id="795026542">
      <w:bodyDiv w:val="1"/>
      <w:marLeft w:val="0"/>
      <w:marRight w:val="0"/>
      <w:marTop w:val="0"/>
      <w:marBottom w:val="0"/>
      <w:divBdr>
        <w:top w:val="none" w:sz="0" w:space="0" w:color="auto"/>
        <w:left w:val="none" w:sz="0" w:space="0" w:color="auto"/>
        <w:bottom w:val="none" w:sz="0" w:space="0" w:color="auto"/>
        <w:right w:val="none" w:sz="0" w:space="0" w:color="auto"/>
      </w:divBdr>
    </w:div>
    <w:div w:id="796989309">
      <w:bodyDiv w:val="1"/>
      <w:marLeft w:val="0"/>
      <w:marRight w:val="0"/>
      <w:marTop w:val="0"/>
      <w:marBottom w:val="0"/>
      <w:divBdr>
        <w:top w:val="none" w:sz="0" w:space="0" w:color="auto"/>
        <w:left w:val="none" w:sz="0" w:space="0" w:color="auto"/>
        <w:bottom w:val="none" w:sz="0" w:space="0" w:color="auto"/>
        <w:right w:val="none" w:sz="0" w:space="0" w:color="auto"/>
      </w:divBdr>
      <w:divsChild>
        <w:div w:id="1074283585">
          <w:marLeft w:val="533"/>
          <w:marRight w:val="0"/>
          <w:marTop w:val="0"/>
          <w:marBottom w:val="0"/>
          <w:divBdr>
            <w:top w:val="none" w:sz="0" w:space="0" w:color="auto"/>
            <w:left w:val="none" w:sz="0" w:space="0" w:color="auto"/>
            <w:bottom w:val="none" w:sz="0" w:space="0" w:color="auto"/>
            <w:right w:val="none" w:sz="0" w:space="0" w:color="auto"/>
          </w:divBdr>
        </w:div>
        <w:div w:id="196428115">
          <w:marLeft w:val="533"/>
          <w:marRight w:val="0"/>
          <w:marTop w:val="0"/>
          <w:marBottom w:val="0"/>
          <w:divBdr>
            <w:top w:val="none" w:sz="0" w:space="0" w:color="auto"/>
            <w:left w:val="none" w:sz="0" w:space="0" w:color="auto"/>
            <w:bottom w:val="none" w:sz="0" w:space="0" w:color="auto"/>
            <w:right w:val="none" w:sz="0" w:space="0" w:color="auto"/>
          </w:divBdr>
        </w:div>
        <w:div w:id="766803630">
          <w:marLeft w:val="533"/>
          <w:marRight w:val="0"/>
          <w:marTop w:val="0"/>
          <w:marBottom w:val="0"/>
          <w:divBdr>
            <w:top w:val="none" w:sz="0" w:space="0" w:color="auto"/>
            <w:left w:val="none" w:sz="0" w:space="0" w:color="auto"/>
            <w:bottom w:val="none" w:sz="0" w:space="0" w:color="auto"/>
            <w:right w:val="none" w:sz="0" w:space="0" w:color="auto"/>
          </w:divBdr>
        </w:div>
        <w:div w:id="51391289">
          <w:marLeft w:val="533"/>
          <w:marRight w:val="0"/>
          <w:marTop w:val="0"/>
          <w:marBottom w:val="0"/>
          <w:divBdr>
            <w:top w:val="none" w:sz="0" w:space="0" w:color="auto"/>
            <w:left w:val="none" w:sz="0" w:space="0" w:color="auto"/>
            <w:bottom w:val="none" w:sz="0" w:space="0" w:color="auto"/>
            <w:right w:val="none" w:sz="0" w:space="0" w:color="auto"/>
          </w:divBdr>
        </w:div>
      </w:divsChild>
    </w:div>
    <w:div w:id="888304453">
      <w:bodyDiv w:val="1"/>
      <w:marLeft w:val="0"/>
      <w:marRight w:val="0"/>
      <w:marTop w:val="0"/>
      <w:marBottom w:val="0"/>
      <w:divBdr>
        <w:top w:val="none" w:sz="0" w:space="0" w:color="auto"/>
        <w:left w:val="none" w:sz="0" w:space="0" w:color="auto"/>
        <w:bottom w:val="none" w:sz="0" w:space="0" w:color="auto"/>
        <w:right w:val="none" w:sz="0" w:space="0" w:color="auto"/>
      </w:divBdr>
    </w:div>
    <w:div w:id="911963870">
      <w:bodyDiv w:val="1"/>
      <w:marLeft w:val="0"/>
      <w:marRight w:val="0"/>
      <w:marTop w:val="0"/>
      <w:marBottom w:val="0"/>
      <w:divBdr>
        <w:top w:val="none" w:sz="0" w:space="0" w:color="auto"/>
        <w:left w:val="none" w:sz="0" w:space="0" w:color="auto"/>
        <w:bottom w:val="none" w:sz="0" w:space="0" w:color="auto"/>
        <w:right w:val="none" w:sz="0" w:space="0" w:color="auto"/>
      </w:divBdr>
    </w:div>
    <w:div w:id="940726404">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sChild>
        <w:div w:id="2014605895">
          <w:marLeft w:val="720"/>
          <w:marRight w:val="0"/>
          <w:marTop w:val="0"/>
          <w:marBottom w:val="0"/>
          <w:divBdr>
            <w:top w:val="none" w:sz="0" w:space="0" w:color="auto"/>
            <w:left w:val="none" w:sz="0" w:space="0" w:color="auto"/>
            <w:bottom w:val="none" w:sz="0" w:space="0" w:color="auto"/>
            <w:right w:val="none" w:sz="0" w:space="0" w:color="auto"/>
          </w:divBdr>
        </w:div>
      </w:divsChild>
    </w:div>
    <w:div w:id="964114924">
      <w:bodyDiv w:val="1"/>
      <w:marLeft w:val="0"/>
      <w:marRight w:val="0"/>
      <w:marTop w:val="0"/>
      <w:marBottom w:val="0"/>
      <w:divBdr>
        <w:top w:val="none" w:sz="0" w:space="0" w:color="auto"/>
        <w:left w:val="none" w:sz="0" w:space="0" w:color="auto"/>
        <w:bottom w:val="none" w:sz="0" w:space="0" w:color="auto"/>
        <w:right w:val="none" w:sz="0" w:space="0" w:color="auto"/>
      </w:divBdr>
    </w:div>
    <w:div w:id="981082124">
      <w:bodyDiv w:val="1"/>
      <w:marLeft w:val="0"/>
      <w:marRight w:val="0"/>
      <w:marTop w:val="0"/>
      <w:marBottom w:val="0"/>
      <w:divBdr>
        <w:top w:val="none" w:sz="0" w:space="0" w:color="auto"/>
        <w:left w:val="none" w:sz="0" w:space="0" w:color="auto"/>
        <w:bottom w:val="none" w:sz="0" w:space="0" w:color="auto"/>
        <w:right w:val="none" w:sz="0" w:space="0" w:color="auto"/>
      </w:divBdr>
      <w:divsChild>
        <w:div w:id="780492417">
          <w:marLeft w:val="547"/>
          <w:marRight w:val="0"/>
          <w:marTop w:val="0"/>
          <w:marBottom w:val="285"/>
          <w:divBdr>
            <w:top w:val="none" w:sz="0" w:space="0" w:color="auto"/>
            <w:left w:val="none" w:sz="0" w:space="0" w:color="auto"/>
            <w:bottom w:val="none" w:sz="0" w:space="0" w:color="auto"/>
            <w:right w:val="none" w:sz="0" w:space="0" w:color="auto"/>
          </w:divBdr>
        </w:div>
        <w:div w:id="270284970">
          <w:marLeft w:val="547"/>
          <w:marRight w:val="0"/>
          <w:marTop w:val="0"/>
          <w:marBottom w:val="285"/>
          <w:divBdr>
            <w:top w:val="none" w:sz="0" w:space="0" w:color="auto"/>
            <w:left w:val="none" w:sz="0" w:space="0" w:color="auto"/>
            <w:bottom w:val="none" w:sz="0" w:space="0" w:color="auto"/>
            <w:right w:val="none" w:sz="0" w:space="0" w:color="auto"/>
          </w:divBdr>
        </w:div>
        <w:div w:id="1556627856">
          <w:marLeft w:val="547"/>
          <w:marRight w:val="0"/>
          <w:marTop w:val="0"/>
          <w:marBottom w:val="285"/>
          <w:divBdr>
            <w:top w:val="none" w:sz="0" w:space="0" w:color="auto"/>
            <w:left w:val="none" w:sz="0" w:space="0" w:color="auto"/>
            <w:bottom w:val="none" w:sz="0" w:space="0" w:color="auto"/>
            <w:right w:val="none" w:sz="0" w:space="0" w:color="auto"/>
          </w:divBdr>
        </w:div>
      </w:divsChild>
    </w:div>
    <w:div w:id="1008480101">
      <w:bodyDiv w:val="1"/>
      <w:marLeft w:val="0"/>
      <w:marRight w:val="0"/>
      <w:marTop w:val="0"/>
      <w:marBottom w:val="0"/>
      <w:divBdr>
        <w:top w:val="none" w:sz="0" w:space="0" w:color="auto"/>
        <w:left w:val="none" w:sz="0" w:space="0" w:color="auto"/>
        <w:bottom w:val="none" w:sz="0" w:space="0" w:color="auto"/>
        <w:right w:val="none" w:sz="0" w:space="0" w:color="auto"/>
      </w:divBdr>
      <w:divsChild>
        <w:div w:id="669212039">
          <w:marLeft w:val="533"/>
          <w:marRight w:val="0"/>
          <w:marTop w:val="0"/>
          <w:marBottom w:val="0"/>
          <w:divBdr>
            <w:top w:val="none" w:sz="0" w:space="0" w:color="auto"/>
            <w:left w:val="none" w:sz="0" w:space="0" w:color="auto"/>
            <w:bottom w:val="none" w:sz="0" w:space="0" w:color="auto"/>
            <w:right w:val="none" w:sz="0" w:space="0" w:color="auto"/>
          </w:divBdr>
        </w:div>
        <w:div w:id="482235686">
          <w:marLeft w:val="533"/>
          <w:marRight w:val="0"/>
          <w:marTop w:val="0"/>
          <w:marBottom w:val="0"/>
          <w:divBdr>
            <w:top w:val="none" w:sz="0" w:space="0" w:color="auto"/>
            <w:left w:val="none" w:sz="0" w:space="0" w:color="auto"/>
            <w:bottom w:val="none" w:sz="0" w:space="0" w:color="auto"/>
            <w:right w:val="none" w:sz="0" w:space="0" w:color="auto"/>
          </w:divBdr>
        </w:div>
        <w:div w:id="1148280520">
          <w:marLeft w:val="533"/>
          <w:marRight w:val="0"/>
          <w:marTop w:val="0"/>
          <w:marBottom w:val="0"/>
          <w:divBdr>
            <w:top w:val="none" w:sz="0" w:space="0" w:color="auto"/>
            <w:left w:val="none" w:sz="0" w:space="0" w:color="auto"/>
            <w:bottom w:val="none" w:sz="0" w:space="0" w:color="auto"/>
            <w:right w:val="none" w:sz="0" w:space="0" w:color="auto"/>
          </w:divBdr>
        </w:div>
      </w:divsChild>
    </w:div>
    <w:div w:id="112558163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5">
          <w:marLeft w:val="547"/>
          <w:marRight w:val="0"/>
          <w:marTop w:val="0"/>
          <w:marBottom w:val="285"/>
          <w:divBdr>
            <w:top w:val="none" w:sz="0" w:space="0" w:color="auto"/>
            <w:left w:val="none" w:sz="0" w:space="0" w:color="auto"/>
            <w:bottom w:val="none" w:sz="0" w:space="0" w:color="auto"/>
            <w:right w:val="none" w:sz="0" w:space="0" w:color="auto"/>
          </w:divBdr>
        </w:div>
        <w:div w:id="1166823937">
          <w:marLeft w:val="547"/>
          <w:marRight w:val="0"/>
          <w:marTop w:val="0"/>
          <w:marBottom w:val="285"/>
          <w:divBdr>
            <w:top w:val="none" w:sz="0" w:space="0" w:color="auto"/>
            <w:left w:val="none" w:sz="0" w:space="0" w:color="auto"/>
            <w:bottom w:val="none" w:sz="0" w:space="0" w:color="auto"/>
            <w:right w:val="none" w:sz="0" w:space="0" w:color="auto"/>
          </w:divBdr>
        </w:div>
        <w:div w:id="591863905">
          <w:marLeft w:val="547"/>
          <w:marRight w:val="0"/>
          <w:marTop w:val="0"/>
          <w:marBottom w:val="285"/>
          <w:divBdr>
            <w:top w:val="none" w:sz="0" w:space="0" w:color="auto"/>
            <w:left w:val="none" w:sz="0" w:space="0" w:color="auto"/>
            <w:bottom w:val="none" w:sz="0" w:space="0" w:color="auto"/>
            <w:right w:val="none" w:sz="0" w:space="0" w:color="auto"/>
          </w:divBdr>
        </w:div>
      </w:divsChild>
    </w:div>
    <w:div w:id="1143497780">
      <w:bodyDiv w:val="1"/>
      <w:marLeft w:val="0"/>
      <w:marRight w:val="0"/>
      <w:marTop w:val="0"/>
      <w:marBottom w:val="0"/>
      <w:divBdr>
        <w:top w:val="none" w:sz="0" w:space="0" w:color="auto"/>
        <w:left w:val="none" w:sz="0" w:space="0" w:color="auto"/>
        <w:bottom w:val="none" w:sz="0" w:space="0" w:color="auto"/>
        <w:right w:val="none" w:sz="0" w:space="0" w:color="auto"/>
      </w:divBdr>
      <w:divsChild>
        <w:div w:id="1670717083">
          <w:marLeft w:val="533"/>
          <w:marRight w:val="0"/>
          <w:marTop w:val="0"/>
          <w:marBottom w:val="0"/>
          <w:divBdr>
            <w:top w:val="none" w:sz="0" w:space="0" w:color="auto"/>
            <w:left w:val="none" w:sz="0" w:space="0" w:color="auto"/>
            <w:bottom w:val="none" w:sz="0" w:space="0" w:color="auto"/>
            <w:right w:val="none" w:sz="0" w:space="0" w:color="auto"/>
          </w:divBdr>
        </w:div>
      </w:divsChild>
    </w:div>
    <w:div w:id="1160542843">
      <w:bodyDiv w:val="1"/>
      <w:marLeft w:val="0"/>
      <w:marRight w:val="0"/>
      <w:marTop w:val="0"/>
      <w:marBottom w:val="0"/>
      <w:divBdr>
        <w:top w:val="none" w:sz="0" w:space="0" w:color="auto"/>
        <w:left w:val="none" w:sz="0" w:space="0" w:color="auto"/>
        <w:bottom w:val="none" w:sz="0" w:space="0" w:color="auto"/>
        <w:right w:val="none" w:sz="0" w:space="0" w:color="auto"/>
      </w:divBdr>
      <w:divsChild>
        <w:div w:id="702289479">
          <w:marLeft w:val="533"/>
          <w:marRight w:val="0"/>
          <w:marTop w:val="0"/>
          <w:marBottom w:val="0"/>
          <w:divBdr>
            <w:top w:val="none" w:sz="0" w:space="0" w:color="auto"/>
            <w:left w:val="none" w:sz="0" w:space="0" w:color="auto"/>
            <w:bottom w:val="none" w:sz="0" w:space="0" w:color="auto"/>
            <w:right w:val="none" w:sz="0" w:space="0" w:color="auto"/>
          </w:divBdr>
        </w:div>
        <w:div w:id="602958165">
          <w:marLeft w:val="533"/>
          <w:marRight w:val="0"/>
          <w:marTop w:val="0"/>
          <w:marBottom w:val="0"/>
          <w:divBdr>
            <w:top w:val="none" w:sz="0" w:space="0" w:color="auto"/>
            <w:left w:val="none" w:sz="0" w:space="0" w:color="auto"/>
            <w:bottom w:val="none" w:sz="0" w:space="0" w:color="auto"/>
            <w:right w:val="none" w:sz="0" w:space="0" w:color="auto"/>
          </w:divBdr>
        </w:div>
        <w:div w:id="344289242">
          <w:marLeft w:val="533"/>
          <w:marRight w:val="0"/>
          <w:marTop w:val="0"/>
          <w:marBottom w:val="0"/>
          <w:divBdr>
            <w:top w:val="none" w:sz="0" w:space="0" w:color="auto"/>
            <w:left w:val="none" w:sz="0" w:space="0" w:color="auto"/>
            <w:bottom w:val="none" w:sz="0" w:space="0" w:color="auto"/>
            <w:right w:val="none" w:sz="0" w:space="0" w:color="auto"/>
          </w:divBdr>
        </w:div>
        <w:div w:id="440103469">
          <w:marLeft w:val="533"/>
          <w:marRight w:val="0"/>
          <w:marTop w:val="0"/>
          <w:marBottom w:val="0"/>
          <w:divBdr>
            <w:top w:val="none" w:sz="0" w:space="0" w:color="auto"/>
            <w:left w:val="none" w:sz="0" w:space="0" w:color="auto"/>
            <w:bottom w:val="none" w:sz="0" w:space="0" w:color="auto"/>
            <w:right w:val="none" w:sz="0" w:space="0" w:color="auto"/>
          </w:divBdr>
        </w:div>
      </w:divsChild>
    </w:div>
    <w:div w:id="1195268502">
      <w:bodyDiv w:val="1"/>
      <w:marLeft w:val="0"/>
      <w:marRight w:val="0"/>
      <w:marTop w:val="0"/>
      <w:marBottom w:val="0"/>
      <w:divBdr>
        <w:top w:val="none" w:sz="0" w:space="0" w:color="auto"/>
        <w:left w:val="none" w:sz="0" w:space="0" w:color="auto"/>
        <w:bottom w:val="none" w:sz="0" w:space="0" w:color="auto"/>
        <w:right w:val="none" w:sz="0" w:space="0" w:color="auto"/>
      </w:divBdr>
    </w:div>
    <w:div w:id="1250851100">
      <w:bodyDiv w:val="1"/>
      <w:marLeft w:val="0"/>
      <w:marRight w:val="0"/>
      <w:marTop w:val="0"/>
      <w:marBottom w:val="0"/>
      <w:divBdr>
        <w:top w:val="none" w:sz="0" w:space="0" w:color="auto"/>
        <w:left w:val="none" w:sz="0" w:space="0" w:color="auto"/>
        <w:bottom w:val="none" w:sz="0" w:space="0" w:color="auto"/>
        <w:right w:val="none" w:sz="0" w:space="0" w:color="auto"/>
      </w:divBdr>
    </w:div>
    <w:div w:id="1315834338">
      <w:bodyDiv w:val="1"/>
      <w:marLeft w:val="0"/>
      <w:marRight w:val="0"/>
      <w:marTop w:val="0"/>
      <w:marBottom w:val="0"/>
      <w:divBdr>
        <w:top w:val="none" w:sz="0" w:space="0" w:color="auto"/>
        <w:left w:val="none" w:sz="0" w:space="0" w:color="auto"/>
        <w:bottom w:val="none" w:sz="0" w:space="0" w:color="auto"/>
        <w:right w:val="none" w:sz="0" w:space="0" w:color="auto"/>
      </w:divBdr>
    </w:div>
    <w:div w:id="1352150747">
      <w:bodyDiv w:val="1"/>
      <w:marLeft w:val="0"/>
      <w:marRight w:val="0"/>
      <w:marTop w:val="0"/>
      <w:marBottom w:val="0"/>
      <w:divBdr>
        <w:top w:val="none" w:sz="0" w:space="0" w:color="auto"/>
        <w:left w:val="none" w:sz="0" w:space="0" w:color="auto"/>
        <w:bottom w:val="none" w:sz="0" w:space="0" w:color="auto"/>
        <w:right w:val="none" w:sz="0" w:space="0" w:color="auto"/>
      </w:divBdr>
    </w:div>
    <w:div w:id="1362976653">
      <w:bodyDiv w:val="1"/>
      <w:marLeft w:val="0"/>
      <w:marRight w:val="0"/>
      <w:marTop w:val="0"/>
      <w:marBottom w:val="0"/>
      <w:divBdr>
        <w:top w:val="none" w:sz="0" w:space="0" w:color="auto"/>
        <w:left w:val="none" w:sz="0" w:space="0" w:color="auto"/>
        <w:bottom w:val="none" w:sz="0" w:space="0" w:color="auto"/>
        <w:right w:val="none" w:sz="0" w:space="0" w:color="auto"/>
      </w:divBdr>
    </w:div>
    <w:div w:id="1371035941">
      <w:bodyDiv w:val="1"/>
      <w:marLeft w:val="0"/>
      <w:marRight w:val="0"/>
      <w:marTop w:val="0"/>
      <w:marBottom w:val="0"/>
      <w:divBdr>
        <w:top w:val="none" w:sz="0" w:space="0" w:color="auto"/>
        <w:left w:val="none" w:sz="0" w:space="0" w:color="auto"/>
        <w:bottom w:val="none" w:sz="0" w:space="0" w:color="auto"/>
        <w:right w:val="none" w:sz="0" w:space="0" w:color="auto"/>
      </w:divBdr>
      <w:divsChild>
        <w:div w:id="1301614614">
          <w:marLeft w:val="720"/>
          <w:marRight w:val="0"/>
          <w:marTop w:val="0"/>
          <w:marBottom w:val="0"/>
          <w:divBdr>
            <w:top w:val="none" w:sz="0" w:space="0" w:color="auto"/>
            <w:left w:val="none" w:sz="0" w:space="0" w:color="auto"/>
            <w:bottom w:val="none" w:sz="0" w:space="0" w:color="auto"/>
            <w:right w:val="none" w:sz="0" w:space="0" w:color="auto"/>
          </w:divBdr>
        </w:div>
        <w:div w:id="652416671">
          <w:marLeft w:val="1354"/>
          <w:marRight w:val="0"/>
          <w:marTop w:val="0"/>
          <w:marBottom w:val="0"/>
          <w:divBdr>
            <w:top w:val="none" w:sz="0" w:space="0" w:color="auto"/>
            <w:left w:val="none" w:sz="0" w:space="0" w:color="auto"/>
            <w:bottom w:val="none" w:sz="0" w:space="0" w:color="auto"/>
            <w:right w:val="none" w:sz="0" w:space="0" w:color="auto"/>
          </w:divBdr>
        </w:div>
        <w:div w:id="1571422251">
          <w:marLeft w:val="1354"/>
          <w:marRight w:val="0"/>
          <w:marTop w:val="0"/>
          <w:marBottom w:val="0"/>
          <w:divBdr>
            <w:top w:val="none" w:sz="0" w:space="0" w:color="auto"/>
            <w:left w:val="none" w:sz="0" w:space="0" w:color="auto"/>
            <w:bottom w:val="none" w:sz="0" w:space="0" w:color="auto"/>
            <w:right w:val="none" w:sz="0" w:space="0" w:color="auto"/>
          </w:divBdr>
        </w:div>
        <w:div w:id="1942882529">
          <w:marLeft w:val="1354"/>
          <w:marRight w:val="0"/>
          <w:marTop w:val="0"/>
          <w:marBottom w:val="0"/>
          <w:divBdr>
            <w:top w:val="none" w:sz="0" w:space="0" w:color="auto"/>
            <w:left w:val="none" w:sz="0" w:space="0" w:color="auto"/>
            <w:bottom w:val="none" w:sz="0" w:space="0" w:color="auto"/>
            <w:right w:val="none" w:sz="0" w:space="0" w:color="auto"/>
          </w:divBdr>
        </w:div>
        <w:div w:id="783618598">
          <w:marLeft w:val="1354"/>
          <w:marRight w:val="0"/>
          <w:marTop w:val="0"/>
          <w:marBottom w:val="0"/>
          <w:divBdr>
            <w:top w:val="none" w:sz="0" w:space="0" w:color="auto"/>
            <w:left w:val="none" w:sz="0" w:space="0" w:color="auto"/>
            <w:bottom w:val="none" w:sz="0" w:space="0" w:color="auto"/>
            <w:right w:val="none" w:sz="0" w:space="0" w:color="auto"/>
          </w:divBdr>
        </w:div>
      </w:divsChild>
    </w:div>
    <w:div w:id="1377388217">
      <w:bodyDiv w:val="1"/>
      <w:marLeft w:val="0"/>
      <w:marRight w:val="0"/>
      <w:marTop w:val="0"/>
      <w:marBottom w:val="0"/>
      <w:divBdr>
        <w:top w:val="none" w:sz="0" w:space="0" w:color="auto"/>
        <w:left w:val="none" w:sz="0" w:space="0" w:color="auto"/>
        <w:bottom w:val="none" w:sz="0" w:space="0" w:color="auto"/>
        <w:right w:val="none" w:sz="0" w:space="0" w:color="auto"/>
      </w:divBdr>
    </w:div>
    <w:div w:id="1420907659">
      <w:bodyDiv w:val="1"/>
      <w:marLeft w:val="0"/>
      <w:marRight w:val="0"/>
      <w:marTop w:val="0"/>
      <w:marBottom w:val="0"/>
      <w:divBdr>
        <w:top w:val="none" w:sz="0" w:space="0" w:color="auto"/>
        <w:left w:val="none" w:sz="0" w:space="0" w:color="auto"/>
        <w:bottom w:val="none" w:sz="0" w:space="0" w:color="auto"/>
        <w:right w:val="none" w:sz="0" w:space="0" w:color="auto"/>
      </w:divBdr>
      <w:divsChild>
        <w:div w:id="390663618">
          <w:marLeft w:val="547"/>
          <w:marRight w:val="0"/>
          <w:marTop w:val="0"/>
          <w:marBottom w:val="285"/>
          <w:divBdr>
            <w:top w:val="none" w:sz="0" w:space="0" w:color="auto"/>
            <w:left w:val="none" w:sz="0" w:space="0" w:color="auto"/>
            <w:bottom w:val="none" w:sz="0" w:space="0" w:color="auto"/>
            <w:right w:val="none" w:sz="0" w:space="0" w:color="auto"/>
          </w:divBdr>
        </w:div>
      </w:divsChild>
    </w:div>
    <w:div w:id="1432359813">
      <w:bodyDiv w:val="1"/>
      <w:marLeft w:val="0"/>
      <w:marRight w:val="0"/>
      <w:marTop w:val="0"/>
      <w:marBottom w:val="0"/>
      <w:divBdr>
        <w:top w:val="none" w:sz="0" w:space="0" w:color="auto"/>
        <w:left w:val="none" w:sz="0" w:space="0" w:color="auto"/>
        <w:bottom w:val="none" w:sz="0" w:space="0" w:color="auto"/>
        <w:right w:val="none" w:sz="0" w:space="0" w:color="auto"/>
      </w:divBdr>
      <w:divsChild>
        <w:div w:id="887257099">
          <w:marLeft w:val="562"/>
          <w:marRight w:val="0"/>
          <w:marTop w:val="0"/>
          <w:marBottom w:val="0"/>
          <w:divBdr>
            <w:top w:val="none" w:sz="0" w:space="0" w:color="auto"/>
            <w:left w:val="none" w:sz="0" w:space="0" w:color="auto"/>
            <w:bottom w:val="none" w:sz="0" w:space="0" w:color="auto"/>
            <w:right w:val="none" w:sz="0" w:space="0" w:color="auto"/>
          </w:divBdr>
        </w:div>
        <w:div w:id="1835341922">
          <w:marLeft w:val="562"/>
          <w:marRight w:val="0"/>
          <w:marTop w:val="0"/>
          <w:marBottom w:val="0"/>
          <w:divBdr>
            <w:top w:val="none" w:sz="0" w:space="0" w:color="auto"/>
            <w:left w:val="none" w:sz="0" w:space="0" w:color="auto"/>
            <w:bottom w:val="none" w:sz="0" w:space="0" w:color="auto"/>
            <w:right w:val="none" w:sz="0" w:space="0" w:color="auto"/>
          </w:divBdr>
        </w:div>
        <w:div w:id="133103738">
          <w:marLeft w:val="562"/>
          <w:marRight w:val="0"/>
          <w:marTop w:val="0"/>
          <w:marBottom w:val="0"/>
          <w:divBdr>
            <w:top w:val="none" w:sz="0" w:space="0" w:color="auto"/>
            <w:left w:val="none" w:sz="0" w:space="0" w:color="auto"/>
            <w:bottom w:val="none" w:sz="0" w:space="0" w:color="auto"/>
            <w:right w:val="none" w:sz="0" w:space="0" w:color="auto"/>
          </w:divBdr>
        </w:div>
      </w:divsChild>
    </w:div>
    <w:div w:id="1445073929">
      <w:bodyDiv w:val="1"/>
      <w:marLeft w:val="0"/>
      <w:marRight w:val="0"/>
      <w:marTop w:val="0"/>
      <w:marBottom w:val="0"/>
      <w:divBdr>
        <w:top w:val="none" w:sz="0" w:space="0" w:color="auto"/>
        <w:left w:val="none" w:sz="0" w:space="0" w:color="auto"/>
        <w:bottom w:val="none" w:sz="0" w:space="0" w:color="auto"/>
        <w:right w:val="none" w:sz="0" w:space="0" w:color="auto"/>
      </w:divBdr>
      <w:divsChild>
        <w:div w:id="1157263254">
          <w:marLeft w:val="547"/>
          <w:marRight w:val="0"/>
          <w:marTop w:val="0"/>
          <w:marBottom w:val="0"/>
          <w:divBdr>
            <w:top w:val="none" w:sz="0" w:space="0" w:color="auto"/>
            <w:left w:val="none" w:sz="0" w:space="0" w:color="auto"/>
            <w:bottom w:val="none" w:sz="0" w:space="0" w:color="auto"/>
            <w:right w:val="none" w:sz="0" w:space="0" w:color="auto"/>
          </w:divBdr>
        </w:div>
        <w:div w:id="2124881890">
          <w:marLeft w:val="547"/>
          <w:marRight w:val="0"/>
          <w:marTop w:val="0"/>
          <w:marBottom w:val="0"/>
          <w:divBdr>
            <w:top w:val="none" w:sz="0" w:space="0" w:color="auto"/>
            <w:left w:val="none" w:sz="0" w:space="0" w:color="auto"/>
            <w:bottom w:val="none" w:sz="0" w:space="0" w:color="auto"/>
            <w:right w:val="none" w:sz="0" w:space="0" w:color="auto"/>
          </w:divBdr>
        </w:div>
        <w:div w:id="576404259">
          <w:marLeft w:val="547"/>
          <w:marRight w:val="0"/>
          <w:marTop w:val="0"/>
          <w:marBottom w:val="0"/>
          <w:divBdr>
            <w:top w:val="none" w:sz="0" w:space="0" w:color="auto"/>
            <w:left w:val="none" w:sz="0" w:space="0" w:color="auto"/>
            <w:bottom w:val="none" w:sz="0" w:space="0" w:color="auto"/>
            <w:right w:val="none" w:sz="0" w:space="0" w:color="auto"/>
          </w:divBdr>
        </w:div>
        <w:div w:id="1349137844">
          <w:marLeft w:val="547"/>
          <w:marRight w:val="0"/>
          <w:marTop w:val="0"/>
          <w:marBottom w:val="0"/>
          <w:divBdr>
            <w:top w:val="none" w:sz="0" w:space="0" w:color="auto"/>
            <w:left w:val="none" w:sz="0" w:space="0" w:color="auto"/>
            <w:bottom w:val="none" w:sz="0" w:space="0" w:color="auto"/>
            <w:right w:val="none" w:sz="0" w:space="0" w:color="auto"/>
          </w:divBdr>
        </w:div>
      </w:divsChild>
    </w:div>
    <w:div w:id="1485466458">
      <w:bodyDiv w:val="1"/>
      <w:marLeft w:val="0"/>
      <w:marRight w:val="0"/>
      <w:marTop w:val="0"/>
      <w:marBottom w:val="0"/>
      <w:divBdr>
        <w:top w:val="none" w:sz="0" w:space="0" w:color="auto"/>
        <w:left w:val="none" w:sz="0" w:space="0" w:color="auto"/>
        <w:bottom w:val="none" w:sz="0" w:space="0" w:color="auto"/>
        <w:right w:val="none" w:sz="0" w:space="0" w:color="auto"/>
      </w:divBdr>
    </w:div>
    <w:div w:id="1529417819">
      <w:bodyDiv w:val="1"/>
      <w:marLeft w:val="0"/>
      <w:marRight w:val="0"/>
      <w:marTop w:val="0"/>
      <w:marBottom w:val="0"/>
      <w:divBdr>
        <w:top w:val="none" w:sz="0" w:space="0" w:color="auto"/>
        <w:left w:val="none" w:sz="0" w:space="0" w:color="auto"/>
        <w:bottom w:val="none" w:sz="0" w:space="0" w:color="auto"/>
        <w:right w:val="none" w:sz="0" w:space="0" w:color="auto"/>
      </w:divBdr>
    </w:div>
    <w:div w:id="1559513274">
      <w:bodyDiv w:val="1"/>
      <w:marLeft w:val="0"/>
      <w:marRight w:val="0"/>
      <w:marTop w:val="0"/>
      <w:marBottom w:val="0"/>
      <w:divBdr>
        <w:top w:val="none" w:sz="0" w:space="0" w:color="auto"/>
        <w:left w:val="none" w:sz="0" w:space="0" w:color="auto"/>
        <w:bottom w:val="none" w:sz="0" w:space="0" w:color="auto"/>
        <w:right w:val="none" w:sz="0" w:space="0" w:color="auto"/>
      </w:divBdr>
    </w:div>
    <w:div w:id="1567911375">
      <w:bodyDiv w:val="1"/>
      <w:marLeft w:val="0"/>
      <w:marRight w:val="0"/>
      <w:marTop w:val="0"/>
      <w:marBottom w:val="0"/>
      <w:divBdr>
        <w:top w:val="none" w:sz="0" w:space="0" w:color="auto"/>
        <w:left w:val="none" w:sz="0" w:space="0" w:color="auto"/>
        <w:bottom w:val="none" w:sz="0" w:space="0" w:color="auto"/>
        <w:right w:val="none" w:sz="0" w:space="0" w:color="auto"/>
      </w:divBdr>
    </w:div>
    <w:div w:id="1579096391">
      <w:bodyDiv w:val="1"/>
      <w:marLeft w:val="0"/>
      <w:marRight w:val="0"/>
      <w:marTop w:val="0"/>
      <w:marBottom w:val="0"/>
      <w:divBdr>
        <w:top w:val="none" w:sz="0" w:space="0" w:color="auto"/>
        <w:left w:val="none" w:sz="0" w:space="0" w:color="auto"/>
        <w:bottom w:val="none" w:sz="0" w:space="0" w:color="auto"/>
        <w:right w:val="none" w:sz="0" w:space="0" w:color="auto"/>
      </w:divBdr>
    </w:div>
    <w:div w:id="1591432476">
      <w:bodyDiv w:val="1"/>
      <w:marLeft w:val="0"/>
      <w:marRight w:val="0"/>
      <w:marTop w:val="0"/>
      <w:marBottom w:val="0"/>
      <w:divBdr>
        <w:top w:val="none" w:sz="0" w:space="0" w:color="auto"/>
        <w:left w:val="none" w:sz="0" w:space="0" w:color="auto"/>
        <w:bottom w:val="none" w:sz="0" w:space="0" w:color="auto"/>
        <w:right w:val="none" w:sz="0" w:space="0" w:color="auto"/>
      </w:divBdr>
      <w:divsChild>
        <w:div w:id="1946187941">
          <w:marLeft w:val="720"/>
          <w:marRight w:val="0"/>
          <w:marTop w:val="0"/>
          <w:marBottom w:val="0"/>
          <w:divBdr>
            <w:top w:val="none" w:sz="0" w:space="0" w:color="auto"/>
            <w:left w:val="none" w:sz="0" w:space="0" w:color="auto"/>
            <w:bottom w:val="none" w:sz="0" w:space="0" w:color="auto"/>
            <w:right w:val="none" w:sz="0" w:space="0" w:color="auto"/>
          </w:divBdr>
        </w:div>
        <w:div w:id="38894464">
          <w:marLeft w:val="1354"/>
          <w:marRight w:val="0"/>
          <w:marTop w:val="0"/>
          <w:marBottom w:val="0"/>
          <w:divBdr>
            <w:top w:val="none" w:sz="0" w:space="0" w:color="auto"/>
            <w:left w:val="none" w:sz="0" w:space="0" w:color="auto"/>
            <w:bottom w:val="none" w:sz="0" w:space="0" w:color="auto"/>
            <w:right w:val="none" w:sz="0" w:space="0" w:color="auto"/>
          </w:divBdr>
        </w:div>
        <w:div w:id="47923857">
          <w:marLeft w:val="1354"/>
          <w:marRight w:val="0"/>
          <w:marTop w:val="0"/>
          <w:marBottom w:val="0"/>
          <w:divBdr>
            <w:top w:val="none" w:sz="0" w:space="0" w:color="auto"/>
            <w:left w:val="none" w:sz="0" w:space="0" w:color="auto"/>
            <w:bottom w:val="none" w:sz="0" w:space="0" w:color="auto"/>
            <w:right w:val="none" w:sz="0" w:space="0" w:color="auto"/>
          </w:divBdr>
        </w:div>
      </w:divsChild>
    </w:div>
    <w:div w:id="1633048885">
      <w:bodyDiv w:val="1"/>
      <w:marLeft w:val="0"/>
      <w:marRight w:val="0"/>
      <w:marTop w:val="0"/>
      <w:marBottom w:val="0"/>
      <w:divBdr>
        <w:top w:val="none" w:sz="0" w:space="0" w:color="auto"/>
        <w:left w:val="none" w:sz="0" w:space="0" w:color="auto"/>
        <w:bottom w:val="none" w:sz="0" w:space="0" w:color="auto"/>
        <w:right w:val="none" w:sz="0" w:space="0" w:color="auto"/>
      </w:divBdr>
      <w:divsChild>
        <w:div w:id="1049063928">
          <w:marLeft w:val="1166"/>
          <w:marRight w:val="0"/>
          <w:marTop w:val="0"/>
          <w:marBottom w:val="0"/>
          <w:divBdr>
            <w:top w:val="none" w:sz="0" w:space="0" w:color="auto"/>
            <w:left w:val="none" w:sz="0" w:space="0" w:color="auto"/>
            <w:bottom w:val="none" w:sz="0" w:space="0" w:color="auto"/>
            <w:right w:val="none" w:sz="0" w:space="0" w:color="auto"/>
          </w:divBdr>
        </w:div>
        <w:div w:id="1436248940">
          <w:marLeft w:val="1166"/>
          <w:marRight w:val="0"/>
          <w:marTop w:val="0"/>
          <w:marBottom w:val="0"/>
          <w:divBdr>
            <w:top w:val="none" w:sz="0" w:space="0" w:color="auto"/>
            <w:left w:val="none" w:sz="0" w:space="0" w:color="auto"/>
            <w:bottom w:val="none" w:sz="0" w:space="0" w:color="auto"/>
            <w:right w:val="none" w:sz="0" w:space="0" w:color="auto"/>
          </w:divBdr>
        </w:div>
        <w:div w:id="769425060">
          <w:marLeft w:val="1166"/>
          <w:marRight w:val="0"/>
          <w:marTop w:val="0"/>
          <w:marBottom w:val="0"/>
          <w:divBdr>
            <w:top w:val="none" w:sz="0" w:space="0" w:color="auto"/>
            <w:left w:val="none" w:sz="0" w:space="0" w:color="auto"/>
            <w:bottom w:val="none" w:sz="0" w:space="0" w:color="auto"/>
            <w:right w:val="none" w:sz="0" w:space="0" w:color="auto"/>
          </w:divBdr>
        </w:div>
        <w:div w:id="2122719567">
          <w:marLeft w:val="1166"/>
          <w:marRight w:val="0"/>
          <w:marTop w:val="0"/>
          <w:marBottom w:val="0"/>
          <w:divBdr>
            <w:top w:val="none" w:sz="0" w:space="0" w:color="auto"/>
            <w:left w:val="none" w:sz="0" w:space="0" w:color="auto"/>
            <w:bottom w:val="none" w:sz="0" w:space="0" w:color="auto"/>
            <w:right w:val="none" w:sz="0" w:space="0" w:color="auto"/>
          </w:divBdr>
        </w:div>
        <w:div w:id="1749695269">
          <w:marLeft w:val="1800"/>
          <w:marRight w:val="0"/>
          <w:marTop w:val="0"/>
          <w:marBottom w:val="0"/>
          <w:divBdr>
            <w:top w:val="none" w:sz="0" w:space="0" w:color="auto"/>
            <w:left w:val="none" w:sz="0" w:space="0" w:color="auto"/>
            <w:bottom w:val="none" w:sz="0" w:space="0" w:color="auto"/>
            <w:right w:val="none" w:sz="0" w:space="0" w:color="auto"/>
          </w:divBdr>
        </w:div>
        <w:div w:id="344601629">
          <w:marLeft w:val="1800"/>
          <w:marRight w:val="0"/>
          <w:marTop w:val="0"/>
          <w:marBottom w:val="0"/>
          <w:divBdr>
            <w:top w:val="none" w:sz="0" w:space="0" w:color="auto"/>
            <w:left w:val="none" w:sz="0" w:space="0" w:color="auto"/>
            <w:bottom w:val="none" w:sz="0" w:space="0" w:color="auto"/>
            <w:right w:val="none" w:sz="0" w:space="0" w:color="auto"/>
          </w:divBdr>
        </w:div>
      </w:divsChild>
    </w:div>
    <w:div w:id="1676759266">
      <w:bodyDiv w:val="1"/>
      <w:marLeft w:val="0"/>
      <w:marRight w:val="0"/>
      <w:marTop w:val="0"/>
      <w:marBottom w:val="0"/>
      <w:divBdr>
        <w:top w:val="none" w:sz="0" w:space="0" w:color="auto"/>
        <w:left w:val="none" w:sz="0" w:space="0" w:color="auto"/>
        <w:bottom w:val="none" w:sz="0" w:space="0" w:color="auto"/>
        <w:right w:val="none" w:sz="0" w:space="0" w:color="auto"/>
      </w:divBdr>
      <w:divsChild>
        <w:div w:id="1086998589">
          <w:marLeft w:val="533"/>
          <w:marRight w:val="0"/>
          <w:marTop w:val="0"/>
          <w:marBottom w:val="0"/>
          <w:divBdr>
            <w:top w:val="none" w:sz="0" w:space="0" w:color="auto"/>
            <w:left w:val="none" w:sz="0" w:space="0" w:color="auto"/>
            <w:bottom w:val="none" w:sz="0" w:space="0" w:color="auto"/>
            <w:right w:val="none" w:sz="0" w:space="0" w:color="auto"/>
          </w:divBdr>
        </w:div>
      </w:divsChild>
    </w:div>
    <w:div w:id="1678773532">
      <w:bodyDiv w:val="1"/>
      <w:marLeft w:val="0"/>
      <w:marRight w:val="0"/>
      <w:marTop w:val="0"/>
      <w:marBottom w:val="0"/>
      <w:divBdr>
        <w:top w:val="none" w:sz="0" w:space="0" w:color="auto"/>
        <w:left w:val="none" w:sz="0" w:space="0" w:color="auto"/>
        <w:bottom w:val="none" w:sz="0" w:space="0" w:color="auto"/>
        <w:right w:val="none" w:sz="0" w:space="0" w:color="auto"/>
      </w:divBdr>
    </w:div>
    <w:div w:id="1685550847">
      <w:bodyDiv w:val="1"/>
      <w:marLeft w:val="0"/>
      <w:marRight w:val="0"/>
      <w:marTop w:val="0"/>
      <w:marBottom w:val="0"/>
      <w:divBdr>
        <w:top w:val="none" w:sz="0" w:space="0" w:color="auto"/>
        <w:left w:val="none" w:sz="0" w:space="0" w:color="auto"/>
        <w:bottom w:val="none" w:sz="0" w:space="0" w:color="auto"/>
        <w:right w:val="none" w:sz="0" w:space="0" w:color="auto"/>
      </w:divBdr>
    </w:div>
    <w:div w:id="1709329689">
      <w:bodyDiv w:val="1"/>
      <w:marLeft w:val="0"/>
      <w:marRight w:val="0"/>
      <w:marTop w:val="0"/>
      <w:marBottom w:val="0"/>
      <w:divBdr>
        <w:top w:val="none" w:sz="0" w:space="0" w:color="auto"/>
        <w:left w:val="none" w:sz="0" w:space="0" w:color="auto"/>
        <w:bottom w:val="none" w:sz="0" w:space="0" w:color="auto"/>
        <w:right w:val="none" w:sz="0" w:space="0" w:color="auto"/>
      </w:divBdr>
    </w:div>
    <w:div w:id="1722552404">
      <w:bodyDiv w:val="1"/>
      <w:marLeft w:val="0"/>
      <w:marRight w:val="0"/>
      <w:marTop w:val="0"/>
      <w:marBottom w:val="0"/>
      <w:divBdr>
        <w:top w:val="none" w:sz="0" w:space="0" w:color="auto"/>
        <w:left w:val="none" w:sz="0" w:space="0" w:color="auto"/>
        <w:bottom w:val="none" w:sz="0" w:space="0" w:color="auto"/>
        <w:right w:val="none" w:sz="0" w:space="0" w:color="auto"/>
      </w:divBdr>
    </w:div>
    <w:div w:id="1723865076">
      <w:bodyDiv w:val="1"/>
      <w:marLeft w:val="0"/>
      <w:marRight w:val="0"/>
      <w:marTop w:val="0"/>
      <w:marBottom w:val="0"/>
      <w:divBdr>
        <w:top w:val="none" w:sz="0" w:space="0" w:color="auto"/>
        <w:left w:val="none" w:sz="0" w:space="0" w:color="auto"/>
        <w:bottom w:val="none" w:sz="0" w:space="0" w:color="auto"/>
        <w:right w:val="none" w:sz="0" w:space="0" w:color="auto"/>
      </w:divBdr>
    </w:div>
    <w:div w:id="1725178174">
      <w:bodyDiv w:val="1"/>
      <w:marLeft w:val="0"/>
      <w:marRight w:val="0"/>
      <w:marTop w:val="0"/>
      <w:marBottom w:val="0"/>
      <w:divBdr>
        <w:top w:val="none" w:sz="0" w:space="0" w:color="auto"/>
        <w:left w:val="none" w:sz="0" w:space="0" w:color="auto"/>
        <w:bottom w:val="none" w:sz="0" w:space="0" w:color="auto"/>
        <w:right w:val="none" w:sz="0" w:space="0" w:color="auto"/>
      </w:divBdr>
    </w:div>
    <w:div w:id="1730104119">
      <w:bodyDiv w:val="1"/>
      <w:marLeft w:val="0"/>
      <w:marRight w:val="0"/>
      <w:marTop w:val="0"/>
      <w:marBottom w:val="0"/>
      <w:divBdr>
        <w:top w:val="none" w:sz="0" w:space="0" w:color="auto"/>
        <w:left w:val="none" w:sz="0" w:space="0" w:color="auto"/>
        <w:bottom w:val="none" w:sz="0" w:space="0" w:color="auto"/>
        <w:right w:val="none" w:sz="0" w:space="0" w:color="auto"/>
      </w:divBdr>
    </w:div>
    <w:div w:id="1799255625">
      <w:bodyDiv w:val="1"/>
      <w:marLeft w:val="0"/>
      <w:marRight w:val="0"/>
      <w:marTop w:val="0"/>
      <w:marBottom w:val="0"/>
      <w:divBdr>
        <w:top w:val="none" w:sz="0" w:space="0" w:color="auto"/>
        <w:left w:val="none" w:sz="0" w:space="0" w:color="auto"/>
        <w:bottom w:val="none" w:sz="0" w:space="0" w:color="auto"/>
        <w:right w:val="none" w:sz="0" w:space="0" w:color="auto"/>
      </w:divBdr>
      <w:divsChild>
        <w:div w:id="180093426">
          <w:marLeft w:val="547"/>
          <w:marRight w:val="0"/>
          <w:marTop w:val="0"/>
          <w:marBottom w:val="0"/>
          <w:divBdr>
            <w:top w:val="none" w:sz="0" w:space="0" w:color="auto"/>
            <w:left w:val="none" w:sz="0" w:space="0" w:color="auto"/>
            <w:bottom w:val="none" w:sz="0" w:space="0" w:color="auto"/>
            <w:right w:val="none" w:sz="0" w:space="0" w:color="auto"/>
          </w:divBdr>
        </w:div>
        <w:div w:id="984167277">
          <w:marLeft w:val="547"/>
          <w:marRight w:val="0"/>
          <w:marTop w:val="0"/>
          <w:marBottom w:val="0"/>
          <w:divBdr>
            <w:top w:val="none" w:sz="0" w:space="0" w:color="auto"/>
            <w:left w:val="none" w:sz="0" w:space="0" w:color="auto"/>
            <w:bottom w:val="none" w:sz="0" w:space="0" w:color="auto"/>
            <w:right w:val="none" w:sz="0" w:space="0" w:color="auto"/>
          </w:divBdr>
        </w:div>
      </w:divsChild>
    </w:div>
    <w:div w:id="1887254573">
      <w:bodyDiv w:val="1"/>
      <w:marLeft w:val="0"/>
      <w:marRight w:val="0"/>
      <w:marTop w:val="0"/>
      <w:marBottom w:val="0"/>
      <w:divBdr>
        <w:top w:val="none" w:sz="0" w:space="0" w:color="auto"/>
        <w:left w:val="none" w:sz="0" w:space="0" w:color="auto"/>
        <w:bottom w:val="none" w:sz="0" w:space="0" w:color="auto"/>
        <w:right w:val="none" w:sz="0" w:space="0" w:color="auto"/>
      </w:divBdr>
      <w:divsChild>
        <w:div w:id="857305559">
          <w:marLeft w:val="533"/>
          <w:marRight w:val="0"/>
          <w:marTop w:val="0"/>
          <w:marBottom w:val="0"/>
          <w:divBdr>
            <w:top w:val="none" w:sz="0" w:space="0" w:color="auto"/>
            <w:left w:val="none" w:sz="0" w:space="0" w:color="auto"/>
            <w:bottom w:val="none" w:sz="0" w:space="0" w:color="auto"/>
            <w:right w:val="none" w:sz="0" w:space="0" w:color="auto"/>
          </w:divBdr>
        </w:div>
      </w:divsChild>
    </w:div>
    <w:div w:id="1936357934">
      <w:bodyDiv w:val="1"/>
      <w:marLeft w:val="0"/>
      <w:marRight w:val="0"/>
      <w:marTop w:val="0"/>
      <w:marBottom w:val="0"/>
      <w:divBdr>
        <w:top w:val="none" w:sz="0" w:space="0" w:color="auto"/>
        <w:left w:val="none" w:sz="0" w:space="0" w:color="auto"/>
        <w:bottom w:val="none" w:sz="0" w:space="0" w:color="auto"/>
        <w:right w:val="none" w:sz="0" w:space="0" w:color="auto"/>
      </w:divBdr>
      <w:divsChild>
        <w:div w:id="1578708331">
          <w:marLeft w:val="720"/>
          <w:marRight w:val="0"/>
          <w:marTop w:val="0"/>
          <w:marBottom w:val="285"/>
          <w:divBdr>
            <w:top w:val="none" w:sz="0" w:space="0" w:color="auto"/>
            <w:left w:val="none" w:sz="0" w:space="0" w:color="auto"/>
            <w:bottom w:val="none" w:sz="0" w:space="0" w:color="auto"/>
            <w:right w:val="none" w:sz="0" w:space="0" w:color="auto"/>
          </w:divBdr>
        </w:div>
        <w:div w:id="1904364309">
          <w:marLeft w:val="720"/>
          <w:marRight w:val="0"/>
          <w:marTop w:val="0"/>
          <w:marBottom w:val="285"/>
          <w:divBdr>
            <w:top w:val="none" w:sz="0" w:space="0" w:color="auto"/>
            <w:left w:val="none" w:sz="0" w:space="0" w:color="auto"/>
            <w:bottom w:val="none" w:sz="0" w:space="0" w:color="auto"/>
            <w:right w:val="none" w:sz="0" w:space="0" w:color="auto"/>
          </w:divBdr>
        </w:div>
      </w:divsChild>
    </w:div>
    <w:div w:id="1960992781">
      <w:bodyDiv w:val="1"/>
      <w:marLeft w:val="0"/>
      <w:marRight w:val="0"/>
      <w:marTop w:val="0"/>
      <w:marBottom w:val="0"/>
      <w:divBdr>
        <w:top w:val="none" w:sz="0" w:space="0" w:color="auto"/>
        <w:left w:val="none" w:sz="0" w:space="0" w:color="auto"/>
        <w:bottom w:val="none" w:sz="0" w:space="0" w:color="auto"/>
        <w:right w:val="none" w:sz="0" w:space="0" w:color="auto"/>
      </w:divBdr>
    </w:div>
    <w:div w:id="1965304543">
      <w:bodyDiv w:val="1"/>
      <w:marLeft w:val="0"/>
      <w:marRight w:val="0"/>
      <w:marTop w:val="0"/>
      <w:marBottom w:val="0"/>
      <w:divBdr>
        <w:top w:val="none" w:sz="0" w:space="0" w:color="auto"/>
        <w:left w:val="none" w:sz="0" w:space="0" w:color="auto"/>
        <w:bottom w:val="none" w:sz="0" w:space="0" w:color="auto"/>
        <w:right w:val="none" w:sz="0" w:space="0" w:color="auto"/>
      </w:divBdr>
    </w:div>
    <w:div w:id="1970935843">
      <w:bodyDiv w:val="1"/>
      <w:marLeft w:val="0"/>
      <w:marRight w:val="0"/>
      <w:marTop w:val="0"/>
      <w:marBottom w:val="0"/>
      <w:divBdr>
        <w:top w:val="none" w:sz="0" w:space="0" w:color="auto"/>
        <w:left w:val="none" w:sz="0" w:space="0" w:color="auto"/>
        <w:bottom w:val="none" w:sz="0" w:space="0" w:color="auto"/>
        <w:right w:val="none" w:sz="0" w:space="0" w:color="auto"/>
      </w:divBdr>
    </w:div>
    <w:div w:id="2003580104">
      <w:bodyDiv w:val="1"/>
      <w:marLeft w:val="0"/>
      <w:marRight w:val="0"/>
      <w:marTop w:val="0"/>
      <w:marBottom w:val="0"/>
      <w:divBdr>
        <w:top w:val="none" w:sz="0" w:space="0" w:color="auto"/>
        <w:left w:val="none" w:sz="0" w:space="0" w:color="auto"/>
        <w:bottom w:val="none" w:sz="0" w:space="0" w:color="auto"/>
        <w:right w:val="none" w:sz="0" w:space="0" w:color="auto"/>
      </w:divBdr>
    </w:div>
    <w:div w:id="2009597474">
      <w:bodyDiv w:val="1"/>
      <w:marLeft w:val="0"/>
      <w:marRight w:val="0"/>
      <w:marTop w:val="0"/>
      <w:marBottom w:val="0"/>
      <w:divBdr>
        <w:top w:val="none" w:sz="0" w:space="0" w:color="auto"/>
        <w:left w:val="none" w:sz="0" w:space="0" w:color="auto"/>
        <w:bottom w:val="none" w:sz="0" w:space="0" w:color="auto"/>
        <w:right w:val="none" w:sz="0" w:space="0" w:color="auto"/>
      </w:divBdr>
      <w:divsChild>
        <w:div w:id="1874002074">
          <w:marLeft w:val="1166"/>
          <w:marRight w:val="0"/>
          <w:marTop w:val="0"/>
          <w:marBottom w:val="228"/>
          <w:divBdr>
            <w:top w:val="none" w:sz="0" w:space="0" w:color="auto"/>
            <w:left w:val="none" w:sz="0" w:space="0" w:color="auto"/>
            <w:bottom w:val="none" w:sz="0" w:space="0" w:color="auto"/>
            <w:right w:val="none" w:sz="0" w:space="0" w:color="auto"/>
          </w:divBdr>
        </w:div>
        <w:div w:id="730032735">
          <w:marLeft w:val="1166"/>
          <w:marRight w:val="0"/>
          <w:marTop w:val="0"/>
          <w:marBottom w:val="228"/>
          <w:divBdr>
            <w:top w:val="none" w:sz="0" w:space="0" w:color="auto"/>
            <w:left w:val="none" w:sz="0" w:space="0" w:color="auto"/>
            <w:bottom w:val="none" w:sz="0" w:space="0" w:color="auto"/>
            <w:right w:val="none" w:sz="0" w:space="0" w:color="auto"/>
          </w:divBdr>
        </w:div>
      </w:divsChild>
    </w:div>
    <w:div w:id="2012020917">
      <w:bodyDiv w:val="1"/>
      <w:marLeft w:val="0"/>
      <w:marRight w:val="0"/>
      <w:marTop w:val="0"/>
      <w:marBottom w:val="0"/>
      <w:divBdr>
        <w:top w:val="none" w:sz="0" w:space="0" w:color="auto"/>
        <w:left w:val="none" w:sz="0" w:space="0" w:color="auto"/>
        <w:bottom w:val="none" w:sz="0" w:space="0" w:color="auto"/>
        <w:right w:val="none" w:sz="0" w:space="0" w:color="auto"/>
      </w:divBdr>
    </w:div>
    <w:div w:id="2017729540">
      <w:bodyDiv w:val="1"/>
      <w:marLeft w:val="0"/>
      <w:marRight w:val="0"/>
      <w:marTop w:val="0"/>
      <w:marBottom w:val="0"/>
      <w:divBdr>
        <w:top w:val="none" w:sz="0" w:space="0" w:color="auto"/>
        <w:left w:val="none" w:sz="0" w:space="0" w:color="auto"/>
        <w:bottom w:val="none" w:sz="0" w:space="0" w:color="auto"/>
        <w:right w:val="none" w:sz="0" w:space="0" w:color="auto"/>
      </w:divBdr>
    </w:div>
    <w:div w:id="2068071907">
      <w:bodyDiv w:val="1"/>
      <w:marLeft w:val="0"/>
      <w:marRight w:val="0"/>
      <w:marTop w:val="0"/>
      <w:marBottom w:val="0"/>
      <w:divBdr>
        <w:top w:val="none" w:sz="0" w:space="0" w:color="auto"/>
        <w:left w:val="none" w:sz="0" w:space="0" w:color="auto"/>
        <w:bottom w:val="none" w:sz="0" w:space="0" w:color="auto"/>
        <w:right w:val="none" w:sz="0" w:space="0" w:color="auto"/>
      </w:divBdr>
      <w:divsChild>
        <w:div w:id="1781292695">
          <w:marLeft w:val="533"/>
          <w:marRight w:val="0"/>
          <w:marTop w:val="0"/>
          <w:marBottom w:val="0"/>
          <w:divBdr>
            <w:top w:val="none" w:sz="0" w:space="0" w:color="auto"/>
            <w:left w:val="none" w:sz="0" w:space="0" w:color="auto"/>
            <w:bottom w:val="none" w:sz="0" w:space="0" w:color="auto"/>
            <w:right w:val="none" w:sz="0" w:space="0" w:color="auto"/>
          </w:divBdr>
        </w:div>
      </w:divsChild>
    </w:div>
    <w:div w:id="2112387734">
      <w:bodyDiv w:val="1"/>
      <w:marLeft w:val="0"/>
      <w:marRight w:val="0"/>
      <w:marTop w:val="0"/>
      <w:marBottom w:val="0"/>
      <w:divBdr>
        <w:top w:val="none" w:sz="0" w:space="0" w:color="auto"/>
        <w:left w:val="none" w:sz="0" w:space="0" w:color="auto"/>
        <w:bottom w:val="none" w:sz="0" w:space="0" w:color="auto"/>
        <w:right w:val="none" w:sz="0" w:space="0" w:color="auto"/>
      </w:divBdr>
      <w:divsChild>
        <w:div w:id="1071806571">
          <w:marLeft w:val="547"/>
          <w:marRight w:val="0"/>
          <w:marTop w:val="0"/>
          <w:marBottom w:val="285"/>
          <w:divBdr>
            <w:top w:val="none" w:sz="0" w:space="0" w:color="auto"/>
            <w:left w:val="none" w:sz="0" w:space="0" w:color="auto"/>
            <w:bottom w:val="none" w:sz="0" w:space="0" w:color="auto"/>
            <w:right w:val="none" w:sz="0" w:space="0" w:color="auto"/>
          </w:divBdr>
        </w:div>
        <w:div w:id="1500777227">
          <w:marLeft w:val="1166"/>
          <w:marRight w:val="0"/>
          <w:marTop w:val="0"/>
          <w:marBottom w:val="228"/>
          <w:divBdr>
            <w:top w:val="none" w:sz="0" w:space="0" w:color="auto"/>
            <w:left w:val="none" w:sz="0" w:space="0" w:color="auto"/>
            <w:bottom w:val="none" w:sz="0" w:space="0" w:color="auto"/>
            <w:right w:val="none" w:sz="0" w:space="0" w:color="auto"/>
          </w:divBdr>
        </w:div>
        <w:div w:id="853154129">
          <w:marLeft w:val="1166"/>
          <w:marRight w:val="0"/>
          <w:marTop w:val="0"/>
          <w:marBottom w:val="228"/>
          <w:divBdr>
            <w:top w:val="none" w:sz="0" w:space="0" w:color="auto"/>
            <w:left w:val="none" w:sz="0" w:space="0" w:color="auto"/>
            <w:bottom w:val="none" w:sz="0" w:space="0" w:color="auto"/>
            <w:right w:val="none" w:sz="0" w:space="0" w:color="auto"/>
          </w:divBdr>
        </w:div>
        <w:div w:id="1273174909">
          <w:marLeft w:val="1166"/>
          <w:marRight w:val="0"/>
          <w:marTop w:val="0"/>
          <w:marBottom w:val="228"/>
          <w:divBdr>
            <w:top w:val="none" w:sz="0" w:space="0" w:color="auto"/>
            <w:left w:val="none" w:sz="0" w:space="0" w:color="auto"/>
            <w:bottom w:val="none" w:sz="0" w:space="0" w:color="auto"/>
            <w:right w:val="none" w:sz="0" w:space="0" w:color="auto"/>
          </w:divBdr>
        </w:div>
        <w:div w:id="534267957">
          <w:marLeft w:val="547"/>
          <w:marRight w:val="0"/>
          <w:marTop w:val="0"/>
          <w:marBottom w:val="285"/>
          <w:divBdr>
            <w:top w:val="none" w:sz="0" w:space="0" w:color="auto"/>
            <w:left w:val="none" w:sz="0" w:space="0" w:color="auto"/>
            <w:bottom w:val="none" w:sz="0" w:space="0" w:color="auto"/>
            <w:right w:val="none" w:sz="0" w:space="0" w:color="auto"/>
          </w:divBdr>
        </w:div>
        <w:div w:id="1001859679">
          <w:marLeft w:val="1166"/>
          <w:marRight w:val="0"/>
          <w:marTop w:val="0"/>
          <w:marBottom w:val="228"/>
          <w:divBdr>
            <w:top w:val="none" w:sz="0" w:space="0" w:color="auto"/>
            <w:left w:val="none" w:sz="0" w:space="0" w:color="auto"/>
            <w:bottom w:val="none" w:sz="0" w:space="0" w:color="auto"/>
            <w:right w:val="none" w:sz="0" w:space="0" w:color="auto"/>
          </w:divBdr>
        </w:div>
        <w:div w:id="391780915">
          <w:marLeft w:val="1166"/>
          <w:marRight w:val="0"/>
          <w:marTop w:val="0"/>
          <w:marBottom w:val="228"/>
          <w:divBdr>
            <w:top w:val="none" w:sz="0" w:space="0" w:color="auto"/>
            <w:left w:val="none" w:sz="0" w:space="0" w:color="auto"/>
            <w:bottom w:val="none" w:sz="0" w:space="0" w:color="auto"/>
            <w:right w:val="none" w:sz="0" w:space="0" w:color="auto"/>
          </w:divBdr>
        </w:div>
        <w:div w:id="430322271">
          <w:marLeft w:val="1166"/>
          <w:marRight w:val="0"/>
          <w:marTop w:val="0"/>
          <w:marBottom w:val="228"/>
          <w:divBdr>
            <w:top w:val="none" w:sz="0" w:space="0" w:color="auto"/>
            <w:left w:val="none" w:sz="0" w:space="0" w:color="auto"/>
            <w:bottom w:val="none" w:sz="0" w:space="0" w:color="auto"/>
            <w:right w:val="none" w:sz="0" w:space="0" w:color="auto"/>
          </w:divBdr>
        </w:div>
      </w:divsChild>
    </w:div>
    <w:div w:id="2113351695">
      <w:bodyDiv w:val="1"/>
      <w:marLeft w:val="0"/>
      <w:marRight w:val="0"/>
      <w:marTop w:val="0"/>
      <w:marBottom w:val="0"/>
      <w:divBdr>
        <w:top w:val="none" w:sz="0" w:space="0" w:color="auto"/>
        <w:left w:val="none" w:sz="0" w:space="0" w:color="auto"/>
        <w:bottom w:val="none" w:sz="0" w:space="0" w:color="auto"/>
        <w:right w:val="none" w:sz="0" w:space="0" w:color="auto"/>
      </w:divBdr>
      <w:divsChild>
        <w:div w:id="328140810">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PwC">
  <a:themeElements>
    <a:clrScheme name="Smart Report">
      <a:dk1>
        <a:srgbClr val="000000"/>
      </a:dk1>
      <a:lt1>
        <a:srgbClr val="FFFFFF"/>
      </a:lt1>
      <a:dk2>
        <a:srgbClr val="821A1A"/>
      </a:dk2>
      <a:lt2>
        <a:srgbClr val="FFFFFF"/>
      </a:lt2>
      <a:accent1>
        <a:srgbClr val="821A1A"/>
      </a:accent1>
      <a:accent2>
        <a:srgbClr val="D62E1C"/>
      </a:accent2>
      <a:accent3>
        <a:srgbClr val="FFCF48"/>
      </a:accent3>
      <a:accent4>
        <a:srgbClr val="E36A00"/>
      </a:accent4>
      <a:accent5>
        <a:srgbClr val="ABA591"/>
      </a:accent5>
      <a:accent6>
        <a:srgbClr val="877E62"/>
      </a:accent6>
      <a:hlink>
        <a:srgbClr val="821A1A"/>
      </a:hlink>
      <a:folHlink>
        <a:srgbClr val="821A1A"/>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C0CE-8ED2-48E9-A264-F04E6902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13587</Words>
  <Characters>7746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Asafreja</dc:creator>
  <cp:lastModifiedBy>Evija Štālberga</cp:lastModifiedBy>
  <cp:revision>2</cp:revision>
  <cp:lastPrinted>2013-02-04T09:42:00Z</cp:lastPrinted>
  <dcterms:created xsi:type="dcterms:W3CDTF">2016-03-21T12:09:00Z</dcterms:created>
  <dcterms:modified xsi:type="dcterms:W3CDTF">2016-03-21T12:09:00Z</dcterms:modified>
</cp:coreProperties>
</file>