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1FC3B588" w:rsidR="002C35F4" w:rsidRDefault="00217139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3315A4">
        <w:rPr>
          <w:b/>
          <w:bCs/>
        </w:rPr>
        <w:t>4</w:t>
      </w:r>
      <w:r w:rsidR="00BA5F63">
        <w:rPr>
          <w:b/>
          <w:bCs/>
        </w:rPr>
        <w:t>.0</w:t>
      </w:r>
      <w:r>
        <w:rPr>
          <w:b/>
          <w:bCs/>
        </w:rPr>
        <w:t>4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DD7BCFD" w14:textId="77777777" w:rsidR="003315A4" w:rsidRPr="003315A4" w:rsidRDefault="003315A4" w:rsidP="003315A4">
      <w:pPr>
        <w:spacing w:after="0" w:line="240" w:lineRule="auto"/>
        <w:rPr>
          <w:rFonts w:cstheme="minorHAnsi"/>
        </w:rPr>
      </w:pPr>
      <w:r w:rsidRPr="003315A4">
        <w:rPr>
          <w:rFonts w:cstheme="minorHAnsi"/>
        </w:rPr>
        <w:t>Ambulatorā talona aizpildīšanas vadlīnijas gadījumiem, kad psihiatriskā mobilā komanda sniedz aprūpes pakalpojumus pacienta dzīvesvietā</w:t>
      </w:r>
    </w:p>
    <w:p w14:paraId="73F61CD6" w14:textId="77777777" w:rsidR="00217139" w:rsidRDefault="00217139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4A832E9" w14:textId="77777777" w:rsidR="003315A4" w:rsidRPr="003315A4" w:rsidRDefault="003315A4" w:rsidP="003315A4">
      <w:pPr>
        <w:jc w:val="both"/>
        <w:rPr>
          <w:rFonts w:cstheme="minorHAnsi"/>
        </w:rPr>
      </w:pPr>
      <w:r w:rsidRPr="003315A4">
        <w:rPr>
          <w:rFonts w:cstheme="minorHAnsi"/>
        </w:rPr>
        <w:t xml:space="preserve">Lai nodrošinātu vienotu pieeju psihiatriskās mobilās komandas transporta izmaksu norādīšanai ambulatorajā talonā, Dienests </w:t>
      </w:r>
      <w:proofErr w:type="spellStart"/>
      <w:r w:rsidRPr="003315A4">
        <w:rPr>
          <w:rFonts w:cstheme="minorHAnsi"/>
        </w:rPr>
        <w:t>nosūta</w:t>
      </w:r>
      <w:proofErr w:type="spellEnd"/>
      <w:r w:rsidRPr="003315A4">
        <w:rPr>
          <w:rFonts w:cstheme="minorHAnsi"/>
        </w:rPr>
        <w:t xml:space="preserve"> detalizētas vadlīnijas gadījumiem, kad mobilā komanda sniedz aprūpes pakalpojumus pacienta dzīvesvietā. Lai nodrošinātu korektu pakalpojumu uzskaiti, ir izveidota pacientu grupa “154 - Pacients, kurš saņem psihiatriskās mobilās komandas pakalpojumu dzīvesvietā”, kas obligāti jānorāda visos mobilās komandas uzskaites dokumentos.</w:t>
      </w:r>
    </w:p>
    <w:tbl>
      <w:tblPr>
        <w:tblW w:w="8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0"/>
        <w:gridCol w:w="5760"/>
      </w:tblGrid>
      <w:tr w:rsidR="003315A4" w:rsidRPr="003315A4" w14:paraId="4E424DA5" w14:textId="77777777" w:rsidTr="003315A4">
        <w:trPr>
          <w:trHeight w:val="29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253D0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r w:rsidRPr="003315A4">
              <w:rPr>
                <w:rFonts w:cstheme="minorHAnsi"/>
                <w:b/>
                <w:bCs/>
              </w:rPr>
              <w:t>Nosaukums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1622CF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r w:rsidRPr="003315A4">
              <w:rPr>
                <w:rFonts w:cstheme="minorHAnsi"/>
                <w:b/>
                <w:bCs/>
              </w:rPr>
              <w:t>Norādāmā informācija</w:t>
            </w:r>
          </w:p>
        </w:tc>
      </w:tr>
      <w:tr w:rsidR="003315A4" w:rsidRPr="003315A4" w14:paraId="2040508F" w14:textId="77777777" w:rsidTr="003315A4">
        <w:trPr>
          <w:trHeight w:val="29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82BD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r w:rsidRPr="003315A4">
              <w:rPr>
                <w:rFonts w:cstheme="minorHAnsi"/>
                <w:b/>
                <w:bCs/>
              </w:rPr>
              <w:t>Pakalpojuma sniedzējs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977A8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n120 - māsas (vispārējās aprūpes māsa)</w:t>
            </w:r>
          </w:p>
        </w:tc>
      </w:tr>
      <w:tr w:rsidR="003315A4" w:rsidRPr="003315A4" w14:paraId="701F24B2" w14:textId="77777777" w:rsidTr="003315A4">
        <w:trPr>
          <w:trHeight w:val="2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5F4056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3FA8A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n27 - ārsta palīgs</w:t>
            </w:r>
          </w:p>
        </w:tc>
      </w:tr>
      <w:tr w:rsidR="003315A4" w:rsidRPr="003315A4" w14:paraId="305FA53E" w14:textId="77777777" w:rsidTr="003315A4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FB314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5EE31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n124 - māsas (vispārējās aprūpes māsas) psihiatrijā un narkoloģijā</w:t>
            </w:r>
          </w:p>
        </w:tc>
      </w:tr>
      <w:tr w:rsidR="003315A4" w:rsidRPr="003315A4" w14:paraId="75A59B50" w14:textId="77777777" w:rsidTr="003315A4">
        <w:trPr>
          <w:trHeight w:val="57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463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r w:rsidRPr="003315A4">
              <w:rPr>
                <w:rFonts w:cstheme="minorHAnsi"/>
                <w:b/>
                <w:bCs/>
              </w:rPr>
              <w:t>Pacientu grupa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0423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154 - Pacients, kurš saņem psihiatriskās mobilās komandas pakalpojumu dzīvesvietā</w:t>
            </w:r>
          </w:p>
        </w:tc>
      </w:tr>
      <w:tr w:rsidR="003315A4" w:rsidRPr="003315A4" w14:paraId="02FE8245" w14:textId="77777777" w:rsidTr="003315A4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43BC7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proofErr w:type="spellStart"/>
            <w:r w:rsidRPr="003315A4">
              <w:rPr>
                <w:rFonts w:cstheme="minorHAnsi"/>
                <w:b/>
                <w:bCs/>
              </w:rPr>
              <w:t>Pamatdiagnozes</w:t>
            </w:r>
            <w:proofErr w:type="spellEnd"/>
            <w:r w:rsidRPr="003315A4">
              <w:rPr>
                <w:rFonts w:cstheme="minorHAnsi"/>
                <w:b/>
                <w:bCs/>
              </w:rPr>
              <w:t xml:space="preserve"> kods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3AE6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F06; F07; F20; F70;</w:t>
            </w:r>
          </w:p>
        </w:tc>
      </w:tr>
      <w:tr w:rsidR="003315A4" w:rsidRPr="003315A4" w14:paraId="0822A916" w14:textId="77777777" w:rsidTr="003315A4">
        <w:trPr>
          <w:trHeight w:val="560"/>
        </w:trPr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83627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r w:rsidRPr="003315A4">
              <w:rPr>
                <w:rFonts w:cstheme="minorHAnsi"/>
                <w:b/>
                <w:bCs/>
              </w:rPr>
              <w:t>Manipulācijas kods un nosaukums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27301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 xml:space="preserve">13079 - Transporta izmaksas mobilās psihiatriskās komandas izbraukumiem </w:t>
            </w:r>
          </w:p>
        </w:tc>
      </w:tr>
      <w:tr w:rsidR="003315A4" w:rsidRPr="003315A4" w14:paraId="1C81CE1B" w14:textId="77777777" w:rsidTr="003315A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D5B8D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E10A7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13077 - Psihiatra prakses ārsta palīga (feldšera) vai māsas mājas vizīte</w:t>
            </w:r>
          </w:p>
        </w:tc>
      </w:tr>
      <w:tr w:rsidR="003315A4" w:rsidRPr="003315A4" w14:paraId="6080FE3B" w14:textId="77777777" w:rsidTr="003315A4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CA9D1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B7FC1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13134 - Attālināta konsultācija pie ārstniecības personas, kura nodarbināta Garīgās veselības aprūpes māsas kabinetā</w:t>
            </w:r>
          </w:p>
        </w:tc>
      </w:tr>
      <w:tr w:rsidR="003315A4" w:rsidRPr="003315A4" w14:paraId="087561F5" w14:textId="77777777" w:rsidTr="003315A4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0595" w14:textId="77777777" w:rsidR="003315A4" w:rsidRPr="003315A4" w:rsidRDefault="003315A4" w:rsidP="003315A4">
            <w:pPr>
              <w:jc w:val="both"/>
              <w:rPr>
                <w:rFonts w:cstheme="minorHAnsi"/>
                <w:b/>
                <w:bCs/>
              </w:rPr>
            </w:pPr>
            <w:r w:rsidRPr="003315A4">
              <w:rPr>
                <w:rFonts w:cstheme="minorHAnsi"/>
                <w:b/>
                <w:bCs/>
              </w:rPr>
              <w:t>Aprūpes epizode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11167" w14:textId="77777777" w:rsidR="003315A4" w:rsidRPr="003315A4" w:rsidRDefault="003315A4" w:rsidP="003315A4">
            <w:pPr>
              <w:jc w:val="both"/>
              <w:rPr>
                <w:rFonts w:cstheme="minorHAnsi"/>
              </w:rPr>
            </w:pPr>
            <w:r w:rsidRPr="003315A4">
              <w:rPr>
                <w:rFonts w:cstheme="minorHAnsi"/>
              </w:rPr>
              <w:t>7.aprūpes epizode</w:t>
            </w:r>
          </w:p>
        </w:tc>
      </w:tr>
    </w:tbl>
    <w:p w14:paraId="1A3B96B3" w14:textId="77777777" w:rsidR="003315A4" w:rsidRPr="003315A4" w:rsidRDefault="003315A4" w:rsidP="003315A4">
      <w:pPr>
        <w:jc w:val="both"/>
        <w:rPr>
          <w:rFonts w:cstheme="minorHAnsi"/>
        </w:rPr>
      </w:pPr>
    </w:p>
    <w:p w14:paraId="7B110852" w14:textId="77777777" w:rsidR="003315A4" w:rsidRPr="003315A4" w:rsidRDefault="003315A4" w:rsidP="003315A4">
      <w:pPr>
        <w:jc w:val="both"/>
        <w:rPr>
          <w:rFonts w:cstheme="minorHAnsi"/>
        </w:rPr>
      </w:pPr>
      <w:r w:rsidRPr="003315A4">
        <w:rPr>
          <w:rFonts w:cstheme="minorHAnsi"/>
        </w:rPr>
        <w:t>Dienests atgādina, ka manipulācijas jānorāda saskaņā ar to apmaksas nosacījumiem. Attiecīgi, māsas un ārsta palīgi savos talonos nedrīkst norādīt psihiatram paredzētās manipulācijas, savukārt psihiatra veiktās manipulācijas jānorāda atsevišķā talonā.</w:t>
      </w:r>
    </w:p>
    <w:p w14:paraId="577933F0" w14:textId="77777777" w:rsidR="003315A4" w:rsidRPr="003315A4" w:rsidRDefault="003315A4" w:rsidP="003315A4">
      <w:pPr>
        <w:jc w:val="both"/>
        <w:rPr>
          <w:rFonts w:cstheme="minorHAnsi"/>
        </w:rPr>
      </w:pPr>
      <w:r w:rsidRPr="003315A4">
        <w:rPr>
          <w:rFonts w:cstheme="minorHAnsi"/>
        </w:rPr>
        <w:t>Vienlaikus Dienests vērš uzmanību, ka māsas un ārsta palīga talonā obligāti jābūt norādītam ārstam-nosūtītājam, kurš ir nosūtījis pacientu uz attiecīgo pakalpojumu.</w:t>
      </w:r>
    </w:p>
    <w:p w14:paraId="1FCFF233" w14:textId="38D69376" w:rsidR="00C73D74" w:rsidRPr="00571C9D" w:rsidRDefault="00C73D74" w:rsidP="003315A4">
      <w:pPr>
        <w:jc w:val="both"/>
        <w:rPr>
          <w:rFonts w:cstheme="minorHAnsi"/>
        </w:rPr>
      </w:pP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2025-04-08T12:38:00Z</dcterms:created>
  <dcterms:modified xsi:type="dcterms:W3CDTF">2025-04-08T12:38:00Z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