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96" w:rsidRDefault="00C02DB2" w:rsidP="0048639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Rekomendācijas s</w:t>
      </w:r>
      <w:r w:rsidR="0059491F" w:rsidRPr="0059491F">
        <w:rPr>
          <w:rFonts w:ascii="Times New Roman" w:hAnsi="Times New Roman" w:cs="Times New Roman"/>
          <w:b/>
          <w:bCs/>
          <w:iCs/>
          <w:sz w:val="28"/>
          <w:szCs w:val="28"/>
        </w:rPr>
        <w:t>limnīc</w:t>
      </w:r>
      <w:r w:rsidR="00486396"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ās </w:t>
      </w:r>
      <w:r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>vakcinējamā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</w:t>
      </w:r>
      <w:r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prioritā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rajām</w:t>
      </w:r>
      <w:r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86396"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pacientu </w:t>
      </w:r>
      <w:r w:rsidRPr="00486396">
        <w:rPr>
          <w:rFonts w:ascii="Times New Roman" w:hAnsi="Times New Roman" w:cs="Times New Roman"/>
          <w:b/>
          <w:bCs/>
          <w:iCs/>
          <w:sz w:val="28"/>
          <w:szCs w:val="28"/>
        </w:rPr>
        <w:t>grup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ām </w:t>
      </w:r>
      <w:r w:rsidR="00486396">
        <w:rPr>
          <w:rFonts w:ascii="Times New Roman" w:hAnsi="Times New Roman" w:cs="Times New Roman"/>
          <w:b/>
          <w:bCs/>
          <w:iCs/>
          <w:sz w:val="28"/>
          <w:szCs w:val="28"/>
        </w:rPr>
        <w:t>pēc medicīniskām indikācijām saskaņā ar</w:t>
      </w:r>
      <w:r w:rsidR="00A97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ārstējošā</w:t>
      </w:r>
      <w:r w:rsidR="00486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ārsta lēmumu</w:t>
      </w:r>
    </w:p>
    <w:p w:rsidR="0059491F" w:rsidRPr="00502B59" w:rsidRDefault="0059491F" w:rsidP="00A9742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B59">
        <w:rPr>
          <w:rFonts w:ascii="Times New Roman" w:hAnsi="Times New Roman" w:cs="Times New Roman"/>
          <w:sz w:val="24"/>
          <w:szCs w:val="24"/>
        </w:rPr>
        <w:t>P</w:t>
      </w:r>
      <w:r w:rsidR="00A97429" w:rsidRPr="00502B59">
        <w:rPr>
          <w:rFonts w:ascii="Times New Roman" w:hAnsi="Times New Roman" w:cs="Times New Roman"/>
          <w:sz w:val="24"/>
          <w:szCs w:val="24"/>
        </w:rPr>
        <w:t>acienti p</w:t>
      </w:r>
      <w:r w:rsidRPr="00502B59">
        <w:rPr>
          <w:rFonts w:ascii="Times New Roman" w:hAnsi="Times New Roman" w:cs="Times New Roman"/>
          <w:sz w:val="24"/>
          <w:szCs w:val="24"/>
        </w:rPr>
        <w:t xml:space="preserve">irms un pēc lielām, </w:t>
      </w:r>
      <w:r w:rsidRPr="00502B59">
        <w:rPr>
          <w:rFonts w:ascii="Times New Roman" w:hAnsi="Times New Roman" w:cs="Times New Roman"/>
          <w:iCs/>
          <w:sz w:val="24"/>
          <w:szCs w:val="24"/>
        </w:rPr>
        <w:t xml:space="preserve">augstas sarežģītības pakāpes </w:t>
      </w:r>
      <w:r w:rsidRPr="00502B59">
        <w:rPr>
          <w:rFonts w:ascii="Times New Roman" w:hAnsi="Times New Roman" w:cs="Times New Roman"/>
          <w:sz w:val="24"/>
          <w:szCs w:val="24"/>
        </w:rPr>
        <w:t>ķirurģiskām operācijām.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>P</w:t>
      </w:r>
      <w:r w:rsidR="00A97429" w:rsidRPr="00502B59">
        <w:rPr>
          <w:rFonts w:ascii="Times New Roman" w:hAnsi="Times New Roman" w:cs="Times New Roman"/>
          <w:sz w:val="24"/>
          <w:szCs w:val="24"/>
        </w:rPr>
        <w:t>acienti p</w:t>
      </w:r>
      <w:r w:rsidRPr="0059491F">
        <w:rPr>
          <w:rFonts w:ascii="Times New Roman" w:hAnsi="Times New Roman" w:cs="Times New Roman"/>
          <w:sz w:val="24"/>
          <w:szCs w:val="24"/>
        </w:rPr>
        <w:t xml:space="preserve">irms un pēc </w:t>
      </w:r>
      <w:r w:rsidRPr="0059491F">
        <w:rPr>
          <w:rFonts w:ascii="Times New Roman" w:hAnsi="Times New Roman" w:cs="Times New Roman"/>
          <w:iCs/>
          <w:sz w:val="24"/>
          <w:szCs w:val="24"/>
        </w:rPr>
        <w:t xml:space="preserve">augstas sarežģītības pakāpes </w:t>
      </w:r>
      <w:r w:rsidRPr="0059491F">
        <w:rPr>
          <w:rFonts w:ascii="Times New Roman" w:hAnsi="Times New Roman" w:cs="Times New Roman"/>
          <w:sz w:val="24"/>
          <w:szCs w:val="24"/>
        </w:rPr>
        <w:t>invazīvām medicīniskām manipulācijām.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>P</w:t>
      </w:r>
      <w:r w:rsidR="00A97429" w:rsidRPr="00502B59">
        <w:rPr>
          <w:rFonts w:ascii="Times New Roman" w:hAnsi="Times New Roman" w:cs="Times New Roman"/>
          <w:sz w:val="24"/>
          <w:szCs w:val="24"/>
        </w:rPr>
        <w:t>acienti p</w:t>
      </w:r>
      <w:r w:rsidRPr="0059491F">
        <w:rPr>
          <w:rFonts w:ascii="Times New Roman" w:hAnsi="Times New Roman" w:cs="Times New Roman"/>
          <w:sz w:val="24"/>
          <w:szCs w:val="24"/>
        </w:rPr>
        <w:t>irms un pēc implantētām medicīniskām ierīcēm.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>P</w:t>
      </w:r>
      <w:r w:rsidR="00A97429" w:rsidRPr="00502B59">
        <w:rPr>
          <w:rFonts w:ascii="Times New Roman" w:hAnsi="Times New Roman" w:cs="Times New Roman"/>
          <w:sz w:val="24"/>
          <w:szCs w:val="24"/>
        </w:rPr>
        <w:t>acienti, kas p</w:t>
      </w:r>
      <w:r w:rsidRPr="0059491F">
        <w:rPr>
          <w:rFonts w:ascii="Times New Roman" w:hAnsi="Times New Roman" w:cs="Times New Roman"/>
          <w:sz w:val="24"/>
          <w:szCs w:val="24"/>
        </w:rPr>
        <w:t>irms un ārstēšanas laikā saņem medikamentus dzīvības nodrošināšanai un prognozējamās invaliditātes samazināšanai, ar iespējamām smagām blaknēm.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>Pacienti</w:t>
      </w:r>
      <w:r w:rsidRPr="0059491F">
        <w:rPr>
          <w:rFonts w:ascii="Times New Roman" w:hAnsi="Times New Roman" w:cs="Times New Roman"/>
          <w:iCs/>
          <w:sz w:val="24"/>
          <w:szCs w:val="24"/>
        </w:rPr>
        <w:t xml:space="preserve"> ar imūndeficītu stāvokli, t. sk. medikamentoz</w:t>
      </w:r>
      <w:r w:rsidR="00A97429" w:rsidRPr="00502B59">
        <w:rPr>
          <w:rFonts w:ascii="Times New Roman" w:hAnsi="Times New Roman" w:cs="Times New Roman"/>
          <w:iCs/>
          <w:sz w:val="24"/>
          <w:szCs w:val="24"/>
        </w:rPr>
        <w:t>u</w:t>
      </w:r>
      <w:r w:rsidRPr="0059491F">
        <w:rPr>
          <w:rFonts w:ascii="Times New Roman" w:hAnsi="Times New Roman" w:cs="Times New Roman"/>
          <w:iCs/>
          <w:sz w:val="24"/>
          <w:szCs w:val="24"/>
        </w:rPr>
        <w:t xml:space="preserve"> imūnsupresij</w:t>
      </w:r>
      <w:r w:rsidR="00A97429" w:rsidRPr="00502B59">
        <w:rPr>
          <w:rFonts w:ascii="Times New Roman" w:hAnsi="Times New Roman" w:cs="Times New Roman"/>
          <w:iCs/>
          <w:sz w:val="24"/>
          <w:szCs w:val="24"/>
        </w:rPr>
        <w:t>u</w:t>
      </w:r>
      <w:r w:rsidR="00266654">
        <w:rPr>
          <w:rFonts w:ascii="Times New Roman" w:hAnsi="Times New Roman" w:cs="Times New Roman"/>
          <w:iCs/>
          <w:sz w:val="24"/>
          <w:szCs w:val="24"/>
        </w:rPr>
        <w:t>,</w:t>
      </w:r>
      <w:r w:rsidR="00266654" w:rsidRPr="00266654">
        <w:t xml:space="preserve"> </w:t>
      </w:r>
      <w:r w:rsidR="00266654" w:rsidRPr="00571034">
        <w:rPr>
          <w:rFonts w:ascii="Times New Roman" w:hAnsi="Times New Roman" w:cs="Times New Roman"/>
          <w:iCs/>
          <w:sz w:val="24"/>
          <w:szCs w:val="24"/>
        </w:rPr>
        <w:t>augstu devu medikamentu izraisīta imūnsupresija</w:t>
      </w:r>
      <w:r w:rsidRPr="0059491F">
        <w:rPr>
          <w:rFonts w:ascii="Times New Roman" w:hAnsi="Times New Roman" w:cs="Times New Roman"/>
          <w:sz w:val="24"/>
          <w:szCs w:val="24"/>
        </w:rPr>
        <w:t>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iCs/>
          <w:sz w:val="24"/>
          <w:szCs w:val="24"/>
        </w:rPr>
        <w:t>Pacienti</w:t>
      </w:r>
      <w:r w:rsidR="00A97429" w:rsidRPr="00502B59">
        <w:rPr>
          <w:rFonts w:ascii="Times New Roman" w:hAnsi="Times New Roman" w:cs="Times New Roman"/>
          <w:iCs/>
          <w:sz w:val="24"/>
          <w:szCs w:val="24"/>
        </w:rPr>
        <w:t>, kam pirmo reizi diagnosticēta onkoloģiska</w:t>
      </w:r>
      <w:r w:rsidR="00610785">
        <w:rPr>
          <w:rFonts w:ascii="Times New Roman" w:hAnsi="Times New Roman" w:cs="Times New Roman"/>
          <w:iCs/>
          <w:sz w:val="24"/>
          <w:szCs w:val="24"/>
        </w:rPr>
        <w:t xml:space="preserve"> slimība</w:t>
      </w:r>
      <w:r w:rsidR="00A97429" w:rsidRPr="00502B59">
        <w:rPr>
          <w:rFonts w:ascii="Times New Roman" w:hAnsi="Times New Roman" w:cs="Times New Roman"/>
          <w:iCs/>
          <w:sz w:val="24"/>
          <w:szCs w:val="24"/>
        </w:rPr>
        <w:t xml:space="preserve"> un nepieciešams tūlītēji uzsākt ķ</w:t>
      </w:r>
      <w:r w:rsidR="00265595">
        <w:rPr>
          <w:rFonts w:ascii="Times New Roman" w:hAnsi="Times New Roman" w:cs="Times New Roman"/>
          <w:iCs/>
          <w:sz w:val="24"/>
          <w:szCs w:val="24"/>
        </w:rPr>
        <w:t>ī</w:t>
      </w:r>
      <w:r w:rsidR="00A97429" w:rsidRPr="00502B59">
        <w:rPr>
          <w:rFonts w:ascii="Times New Roman" w:hAnsi="Times New Roman" w:cs="Times New Roman"/>
          <w:iCs/>
          <w:sz w:val="24"/>
          <w:szCs w:val="24"/>
        </w:rPr>
        <w:t xml:space="preserve">mijterapiju, </w:t>
      </w:r>
      <w:r w:rsidRPr="0059491F">
        <w:rPr>
          <w:rFonts w:ascii="Times New Roman" w:hAnsi="Times New Roman" w:cs="Times New Roman"/>
          <w:iCs/>
          <w:sz w:val="24"/>
          <w:szCs w:val="24"/>
        </w:rPr>
        <w:t>pirms, pēc vai ķīmijterapijas laikā un pirms, pēc vai staru terapijas laikā.</w:t>
      </w:r>
    </w:p>
    <w:p w:rsidR="0059491F" w:rsidRPr="0059491F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iCs/>
          <w:sz w:val="24"/>
          <w:szCs w:val="24"/>
        </w:rPr>
        <w:t xml:space="preserve">Recipienti un </w:t>
      </w:r>
      <w:r w:rsidR="00610785">
        <w:rPr>
          <w:rFonts w:ascii="Times New Roman" w:hAnsi="Times New Roman" w:cs="Times New Roman"/>
          <w:iCs/>
          <w:sz w:val="24"/>
          <w:szCs w:val="24"/>
        </w:rPr>
        <w:t xml:space="preserve">dzīvie </w:t>
      </w:r>
      <w:r w:rsidRPr="0059491F">
        <w:rPr>
          <w:rFonts w:ascii="Times New Roman" w:hAnsi="Times New Roman" w:cs="Times New Roman"/>
          <w:iCs/>
          <w:sz w:val="24"/>
          <w:szCs w:val="24"/>
        </w:rPr>
        <w:t>donori pirms orgānu, audu vai cilmes šūnu transplantācijas un pēc transplantācijas</w:t>
      </w:r>
      <w:r w:rsidR="00C02DB2">
        <w:rPr>
          <w:rFonts w:ascii="Times New Roman" w:hAnsi="Times New Roman" w:cs="Times New Roman"/>
          <w:iCs/>
          <w:sz w:val="24"/>
          <w:szCs w:val="24"/>
        </w:rPr>
        <w:t>, kā arī pacienti, kas saņem orgānu aizstājterapiju</w:t>
      </w:r>
      <w:r w:rsidRPr="0059491F">
        <w:rPr>
          <w:rFonts w:ascii="Times New Roman" w:hAnsi="Times New Roman" w:cs="Times New Roman"/>
          <w:iCs/>
          <w:sz w:val="24"/>
          <w:szCs w:val="24"/>
        </w:rPr>
        <w:t>.</w:t>
      </w:r>
    </w:p>
    <w:p w:rsidR="0059491F" w:rsidRPr="00502B59" w:rsidRDefault="0059491F" w:rsidP="00A97429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 xml:space="preserve">Hroniskas slimības, kuru gadījumā var būt paredzama </w:t>
      </w:r>
      <w:r w:rsidRPr="0059491F">
        <w:rPr>
          <w:rFonts w:ascii="Times New Roman" w:hAnsi="Times New Roman" w:cs="Times New Roman"/>
          <w:iCs/>
          <w:sz w:val="24"/>
          <w:szCs w:val="24"/>
        </w:rPr>
        <w:t>ilgstoša un/vai atkārtota uzturēšanās stacionārā ārstniecības iestādē.</w:t>
      </w:r>
    </w:p>
    <w:p w:rsidR="00A97429" w:rsidRPr="00502B59" w:rsidRDefault="00A97429" w:rsidP="00A9742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B59">
        <w:rPr>
          <w:rFonts w:ascii="Times New Roman" w:hAnsi="Times New Roman" w:cs="Times New Roman"/>
          <w:sz w:val="24"/>
          <w:szCs w:val="24"/>
        </w:rPr>
        <w:t>Pēc individuālas izvērtēšanas vakcinācija apsverama tuberkulozes pacientiem pēc intensīvās ārstēšanas fāzes pabeigšanas.</w:t>
      </w:r>
    </w:p>
    <w:p w:rsidR="00266654" w:rsidRDefault="00266654" w:rsidP="00A97429">
      <w:pPr>
        <w:rPr>
          <w:rFonts w:ascii="Times New Roman" w:hAnsi="Times New Roman" w:cs="Times New Roman"/>
          <w:iCs/>
          <w:sz w:val="24"/>
          <w:szCs w:val="24"/>
        </w:rPr>
      </w:pPr>
    </w:p>
    <w:p w:rsidR="0059491F" w:rsidRPr="00502B59" w:rsidRDefault="00A97429" w:rsidP="00A97429">
      <w:pPr>
        <w:rPr>
          <w:rFonts w:ascii="Times New Roman" w:hAnsi="Times New Roman" w:cs="Times New Roman"/>
          <w:sz w:val="24"/>
          <w:szCs w:val="24"/>
        </w:rPr>
      </w:pPr>
      <w:r w:rsidRPr="00502B59">
        <w:rPr>
          <w:rFonts w:ascii="Times New Roman" w:hAnsi="Times New Roman" w:cs="Times New Roman"/>
          <w:iCs/>
          <w:sz w:val="24"/>
          <w:szCs w:val="24"/>
        </w:rPr>
        <w:t>Pacienti, kas</w:t>
      </w:r>
      <w:r w:rsidR="0059491F" w:rsidRPr="0059491F">
        <w:rPr>
          <w:rFonts w:ascii="Times New Roman" w:hAnsi="Times New Roman" w:cs="Times New Roman"/>
          <w:sz w:val="24"/>
          <w:szCs w:val="24"/>
        </w:rPr>
        <w:t xml:space="preserve"> nav saņēmuš</w:t>
      </w:r>
      <w:r w:rsidRPr="00502B59">
        <w:rPr>
          <w:rFonts w:ascii="Times New Roman" w:hAnsi="Times New Roman" w:cs="Times New Roman"/>
          <w:sz w:val="24"/>
          <w:szCs w:val="24"/>
        </w:rPr>
        <w:t>i</w:t>
      </w:r>
      <w:r w:rsidR="0059491F" w:rsidRPr="0059491F">
        <w:rPr>
          <w:rFonts w:ascii="Times New Roman" w:hAnsi="Times New Roman" w:cs="Times New Roman"/>
          <w:sz w:val="24"/>
          <w:szCs w:val="24"/>
        </w:rPr>
        <w:t xml:space="preserve"> informāciju par vakcinācij</w:t>
      </w:r>
      <w:r w:rsidR="00502B59" w:rsidRPr="00502B59">
        <w:rPr>
          <w:rFonts w:ascii="Times New Roman" w:hAnsi="Times New Roman" w:cs="Times New Roman"/>
          <w:sz w:val="24"/>
          <w:szCs w:val="24"/>
        </w:rPr>
        <w:t xml:space="preserve">u stacionārā, vakcināciju pret Covid-19 saņem pie sava ģimenes ārsta pēc dzīves vietas. </w:t>
      </w:r>
    </w:p>
    <w:p w:rsidR="00502B59" w:rsidRPr="0059491F" w:rsidRDefault="00502B59" w:rsidP="00A97429">
      <w:pPr>
        <w:rPr>
          <w:rFonts w:ascii="Times New Roman" w:hAnsi="Times New Roman" w:cs="Times New Roman"/>
          <w:sz w:val="24"/>
          <w:szCs w:val="24"/>
        </w:rPr>
      </w:pPr>
      <w:r w:rsidRPr="00502B59">
        <w:rPr>
          <w:rFonts w:ascii="Times New Roman" w:hAnsi="Times New Roman" w:cs="Times New Roman"/>
          <w:sz w:val="24"/>
          <w:szCs w:val="24"/>
        </w:rPr>
        <w:t>Onkoloģiskiem pacientiem pacientu prioritāti ģimenes ārst</w:t>
      </w:r>
      <w:r w:rsidR="008D1C1F">
        <w:rPr>
          <w:rFonts w:ascii="Times New Roman" w:hAnsi="Times New Roman" w:cs="Times New Roman"/>
          <w:sz w:val="24"/>
          <w:szCs w:val="24"/>
        </w:rPr>
        <w:t>s</w:t>
      </w:r>
      <w:r w:rsidRPr="00502B59">
        <w:rPr>
          <w:rFonts w:ascii="Times New Roman" w:hAnsi="Times New Roman" w:cs="Times New Roman"/>
          <w:sz w:val="24"/>
          <w:szCs w:val="24"/>
        </w:rPr>
        <w:t xml:space="preserve"> nosaka sekojoši:</w:t>
      </w:r>
    </w:p>
    <w:p w:rsidR="0059491F" w:rsidRPr="0059491F" w:rsidRDefault="0059491F" w:rsidP="005949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>Onkoloģiskie pacienti, kuriem ir aktīvs audzējs un kuri šobrīd saņem ķīmijterapiju.</w:t>
      </w:r>
    </w:p>
    <w:p w:rsidR="0059491F" w:rsidRPr="0059491F" w:rsidRDefault="0059491F" w:rsidP="005949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 xml:space="preserve">Onkoloģiskie slimnieki, kuri ir saņēmuši terapiju onkoloģiskas slimības dēļ, un ir sasniegta remisija/ izārstēšana, bet </w:t>
      </w:r>
      <w:r w:rsidRPr="0059491F">
        <w:rPr>
          <w:rFonts w:ascii="Times New Roman" w:hAnsi="Times New Roman" w:cs="Times New Roman"/>
          <w:b/>
          <w:sz w:val="24"/>
          <w:szCs w:val="24"/>
        </w:rPr>
        <w:t>nav pagājis vairāk par 5 gadiem</w:t>
      </w:r>
      <w:r w:rsidRPr="0059491F">
        <w:rPr>
          <w:rFonts w:ascii="Times New Roman" w:hAnsi="Times New Roman" w:cs="Times New Roman"/>
          <w:sz w:val="24"/>
          <w:szCs w:val="24"/>
        </w:rPr>
        <w:t>.</w:t>
      </w:r>
    </w:p>
    <w:p w:rsidR="0059491F" w:rsidRPr="0059491F" w:rsidRDefault="0059491F" w:rsidP="00266654">
      <w:pPr>
        <w:jc w:val="both"/>
        <w:rPr>
          <w:rFonts w:ascii="Times New Roman" w:hAnsi="Times New Roman" w:cs="Times New Roman"/>
          <w:sz w:val="24"/>
          <w:szCs w:val="24"/>
        </w:rPr>
      </w:pPr>
      <w:r w:rsidRPr="0059491F">
        <w:rPr>
          <w:rFonts w:ascii="Times New Roman" w:hAnsi="Times New Roman" w:cs="Times New Roman"/>
          <w:sz w:val="24"/>
          <w:szCs w:val="24"/>
        </w:rPr>
        <w:t xml:space="preserve">Pārējie onkoloģiskie slimnieki, kuri ir saņēmuši terapiju onkoloģiskas slimības dēļ, ir sasniegta remisija/izārstēšana, bet </w:t>
      </w:r>
      <w:r w:rsidRPr="0059491F">
        <w:rPr>
          <w:rFonts w:ascii="Times New Roman" w:hAnsi="Times New Roman" w:cs="Times New Roman"/>
          <w:b/>
          <w:sz w:val="24"/>
          <w:szCs w:val="24"/>
        </w:rPr>
        <w:t>ir pagājis vairāk par 5 gadiem</w:t>
      </w:r>
      <w:r w:rsidRPr="0059491F">
        <w:rPr>
          <w:rFonts w:ascii="Times New Roman" w:hAnsi="Times New Roman" w:cs="Times New Roman"/>
          <w:sz w:val="24"/>
          <w:szCs w:val="24"/>
        </w:rPr>
        <w:t xml:space="preserve"> ir jāiekļauj </w:t>
      </w:r>
      <w:r w:rsidRPr="0059491F">
        <w:rPr>
          <w:rFonts w:ascii="Times New Roman" w:hAnsi="Times New Roman" w:cs="Times New Roman"/>
          <w:b/>
          <w:sz w:val="24"/>
          <w:szCs w:val="24"/>
        </w:rPr>
        <w:t>vakcinācijas plānā atbilstoši vecumam</w:t>
      </w:r>
      <w:r w:rsidRPr="0059491F">
        <w:rPr>
          <w:rFonts w:ascii="Times New Roman" w:hAnsi="Times New Roman" w:cs="Times New Roman"/>
          <w:sz w:val="24"/>
          <w:szCs w:val="24"/>
        </w:rPr>
        <w:t>. Šī grupa netiek definēta kā prioritāra onkoloģiskās slimības dēļ.</w:t>
      </w:r>
    </w:p>
    <w:p w:rsidR="00571034" w:rsidRPr="005312AA" w:rsidRDefault="00C02DB2" w:rsidP="005312AA">
      <w:pPr>
        <w:jc w:val="both"/>
        <w:rPr>
          <w:rFonts w:ascii="Times New Roman" w:hAnsi="Times New Roman" w:cs="Times New Roman"/>
          <w:sz w:val="24"/>
          <w:szCs w:val="24"/>
        </w:rPr>
      </w:pPr>
      <w:r w:rsidRPr="005312AA">
        <w:rPr>
          <w:rFonts w:ascii="Times New Roman" w:hAnsi="Times New Roman" w:cs="Times New Roman"/>
          <w:sz w:val="24"/>
          <w:szCs w:val="24"/>
        </w:rPr>
        <w:t>Vienlaikus, saskaņā ar Imunizācijas valsts padomes</w:t>
      </w:r>
      <w:r w:rsidR="00571034" w:rsidRPr="005312AA">
        <w:rPr>
          <w:rFonts w:ascii="Times New Roman" w:hAnsi="Times New Roman" w:cs="Times New Roman"/>
          <w:sz w:val="24"/>
          <w:szCs w:val="24"/>
        </w:rPr>
        <w:t> viedokli, nav pamatota un nebūtu indicēta antivielu titru noteikšana pirms un pēc vakcinācijas</w:t>
      </w:r>
      <w:r w:rsidRPr="005312AA">
        <w:rPr>
          <w:rFonts w:ascii="Times New Roman" w:hAnsi="Times New Roman" w:cs="Times New Roman"/>
          <w:sz w:val="24"/>
          <w:szCs w:val="24"/>
        </w:rPr>
        <w:t>,</w:t>
      </w:r>
      <w:r w:rsidR="00571034" w:rsidRPr="005312AA">
        <w:rPr>
          <w:rFonts w:ascii="Times New Roman" w:hAnsi="Times New Roman" w:cs="Times New Roman"/>
          <w:sz w:val="24"/>
          <w:szCs w:val="24"/>
        </w:rPr>
        <w:t xml:space="preserve"> kā arī, cik vien tas ir konkrētajā gadījumā iespējams, pirmo vakcīnas devu rekomendē ievadīt pirms plānotās medicīniskās iejaukšanās</w:t>
      </w:r>
      <w:r w:rsidRPr="005312AA">
        <w:rPr>
          <w:rFonts w:ascii="Times New Roman" w:hAnsi="Times New Roman" w:cs="Times New Roman"/>
          <w:sz w:val="24"/>
          <w:szCs w:val="24"/>
        </w:rPr>
        <w:t>.</w:t>
      </w:r>
      <w:r w:rsidR="00571034" w:rsidRPr="005312AA">
        <w:rPr>
          <w:rFonts w:ascii="Times New Roman" w:hAnsi="Times New Roman" w:cs="Times New Roman"/>
          <w:sz w:val="24"/>
          <w:szCs w:val="24"/>
        </w:rPr>
        <w:t> </w:t>
      </w:r>
    </w:p>
    <w:p w:rsidR="0059491F" w:rsidRDefault="00C02DB2" w:rsidP="005312AA">
      <w:pPr>
        <w:jc w:val="both"/>
      </w:pPr>
      <w:r w:rsidRPr="005312AA">
        <w:rPr>
          <w:rFonts w:ascii="Times New Roman" w:hAnsi="Times New Roman" w:cs="Times New Roman"/>
          <w:sz w:val="24"/>
          <w:szCs w:val="24"/>
        </w:rPr>
        <w:t>Atbilstoši Imunizācijas valsts padomes sniegtajai</w:t>
      </w:r>
      <w:r w:rsidR="00571034" w:rsidRPr="005312AA">
        <w:rPr>
          <w:rFonts w:ascii="Times New Roman" w:hAnsi="Times New Roman" w:cs="Times New Roman"/>
          <w:sz w:val="24"/>
          <w:szCs w:val="24"/>
        </w:rPr>
        <w:t xml:space="preserve"> inform</w:t>
      </w:r>
      <w:r w:rsidRPr="005312AA">
        <w:rPr>
          <w:rFonts w:ascii="Times New Roman" w:hAnsi="Times New Roman" w:cs="Times New Roman"/>
          <w:sz w:val="24"/>
          <w:szCs w:val="24"/>
        </w:rPr>
        <w:t>ācijai</w:t>
      </w:r>
      <w:r w:rsidR="00571034" w:rsidRPr="005312AA">
        <w:rPr>
          <w:rFonts w:ascii="Times New Roman" w:hAnsi="Times New Roman" w:cs="Times New Roman"/>
          <w:sz w:val="24"/>
          <w:szCs w:val="24"/>
        </w:rPr>
        <w:t>, </w:t>
      </w:r>
      <w:r w:rsidRPr="005312AA">
        <w:rPr>
          <w:rFonts w:ascii="Times New Roman" w:hAnsi="Times New Roman" w:cs="Times New Roman"/>
          <w:sz w:val="24"/>
          <w:szCs w:val="24"/>
        </w:rPr>
        <w:t>vak</w:t>
      </w:r>
      <w:r w:rsidR="00571034" w:rsidRPr="005312AA">
        <w:rPr>
          <w:rFonts w:ascii="Times New Roman" w:hAnsi="Times New Roman" w:cs="Times New Roman"/>
          <w:sz w:val="24"/>
          <w:szCs w:val="24"/>
        </w:rPr>
        <w:t>cinācija jebkuram indivīdam, t.sk. ar nopietnām blakussaslimšanām vai imūnsupresiju, ir veicama ar jebkuru no Covid-19 vakcīnām, kas pieejama iestādē. Pagaidām nav zinātnisku un pētnieciski pamatotu pierādījumu kāda konkrēta ražotāja Covid-19 vakcīnas priekšrocībām pār citu ražotāju vakcīnām. </w:t>
      </w:r>
    </w:p>
    <w:sectPr w:rsidR="0059491F" w:rsidSect="0054633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E62"/>
    <w:multiLevelType w:val="hybridMultilevel"/>
    <w:tmpl w:val="6298C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0BC3"/>
    <w:multiLevelType w:val="multilevel"/>
    <w:tmpl w:val="CBA6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932A6"/>
    <w:multiLevelType w:val="hybridMultilevel"/>
    <w:tmpl w:val="50F2B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5754"/>
    <w:multiLevelType w:val="hybridMultilevel"/>
    <w:tmpl w:val="5364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A8A28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D945F52"/>
    <w:multiLevelType w:val="multilevel"/>
    <w:tmpl w:val="C3A2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0" w:hanging="4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09A3AD6"/>
    <w:multiLevelType w:val="hybridMultilevel"/>
    <w:tmpl w:val="EBC6B79E"/>
    <w:lvl w:ilvl="0" w:tplc="B65A3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1F"/>
    <w:rsid w:val="00265595"/>
    <w:rsid w:val="00266654"/>
    <w:rsid w:val="00486396"/>
    <w:rsid w:val="00502B59"/>
    <w:rsid w:val="005312AA"/>
    <w:rsid w:val="00546332"/>
    <w:rsid w:val="00571034"/>
    <w:rsid w:val="0059491F"/>
    <w:rsid w:val="00610785"/>
    <w:rsid w:val="008D1C1F"/>
    <w:rsid w:val="00A97429"/>
    <w:rsid w:val="00AC1155"/>
    <w:rsid w:val="00B401C9"/>
    <w:rsid w:val="00BA4E44"/>
    <w:rsid w:val="00C02DB2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1F19A"/>
  <w15:chartTrackingRefBased/>
  <w15:docId w15:val="{D0F117FE-2E85-4D66-9FB9-3037C743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9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9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3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4CC4564DACB43B3F678C7E238EB19" ma:contentTypeVersion="5" ma:contentTypeDescription="Create a new document." ma:contentTypeScope="" ma:versionID="39cd8aa1e387024fe66d2840456f4ec7">
  <xsd:schema xmlns:xsd="http://www.w3.org/2001/XMLSchema" xmlns:xs="http://www.w3.org/2001/XMLSchema" xmlns:p="http://schemas.microsoft.com/office/2006/metadata/properties" xmlns:ns3="fb7c0ec6-56ca-443c-8b10-38447cf6d442" xmlns:ns4="f1d1d6e7-5adc-43ae-875c-5fbc8c901ea3" targetNamespace="http://schemas.microsoft.com/office/2006/metadata/properties" ma:root="true" ma:fieldsID="885dbde755bcc7dcbae31025f7541a81" ns3:_="" ns4:_="">
    <xsd:import namespace="fb7c0ec6-56ca-443c-8b10-38447cf6d442"/>
    <xsd:import namespace="f1d1d6e7-5adc-43ae-875c-5fbc8c901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0ec6-56ca-443c-8b10-38447cf6d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d6e7-5adc-43ae-875c-5fbc8c90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3A0EB-0894-49CD-B28D-A19BF7B0E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D7B06-33B0-4176-8D88-DCCF5E0B4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BA810-9E62-44A8-AFF3-30C38411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c0ec6-56ca-443c-8b10-38447cf6d442"/>
    <ds:schemaRef ds:uri="f1d1d6e7-5adc-43ae-875c-5fbc8c90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Jermacāne</dc:creator>
  <cp:keywords/>
  <dc:description/>
  <cp:lastModifiedBy>Anna Karolīna Šaule</cp:lastModifiedBy>
  <cp:revision>1</cp:revision>
  <dcterms:created xsi:type="dcterms:W3CDTF">2021-02-22T23:46:00Z</dcterms:created>
  <dcterms:modified xsi:type="dcterms:W3CDTF">2021-02-22T23:46:00Z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0x010100B4A4CC4564DACB43B3F678C7E238EB19</vt:lpwstr>
  </property>
</Properties>
</file>