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48239" w14:textId="314AEC1C" w:rsidR="00A53F7E" w:rsidRDefault="003E120B" w:rsidP="003E120B">
      <w:pPr>
        <w:widowControl/>
        <w:ind w:right="27"/>
        <w:jc w:val="right"/>
        <w:rPr>
          <w:rFonts w:eastAsia="Times New Roman"/>
          <w:bCs/>
          <w:i/>
          <w:iCs/>
          <w:szCs w:val="24"/>
        </w:rPr>
      </w:pPr>
      <w:r>
        <w:rPr>
          <w:rFonts w:eastAsia="Times New Roman"/>
          <w:bCs/>
          <w:i/>
          <w:iCs/>
          <w:szCs w:val="24"/>
        </w:rPr>
        <w:t>5.pielikums</w:t>
      </w:r>
    </w:p>
    <w:p w14:paraId="0BE2DD22" w14:textId="49DD4ECC" w:rsidR="003E120B" w:rsidRDefault="003E120B" w:rsidP="003E120B">
      <w:pPr>
        <w:widowControl/>
        <w:ind w:right="27"/>
        <w:jc w:val="right"/>
        <w:rPr>
          <w:rFonts w:eastAsia="Times New Roman"/>
          <w:bCs/>
          <w:i/>
          <w:iCs/>
          <w:szCs w:val="24"/>
        </w:rPr>
      </w:pPr>
      <w:r>
        <w:rPr>
          <w:rFonts w:eastAsia="Times New Roman"/>
          <w:bCs/>
          <w:i/>
          <w:iCs/>
          <w:szCs w:val="24"/>
        </w:rPr>
        <w:t>līgumam par stacionārās veselības</w:t>
      </w:r>
    </w:p>
    <w:p w14:paraId="4CEACA00" w14:textId="240B8ED1" w:rsidR="003E120B" w:rsidRPr="003E120B" w:rsidRDefault="003E120B" w:rsidP="003E120B">
      <w:pPr>
        <w:widowControl/>
        <w:ind w:right="27"/>
        <w:jc w:val="right"/>
        <w:rPr>
          <w:rFonts w:eastAsia="Times New Roman"/>
          <w:bCs/>
          <w:i/>
          <w:iCs/>
          <w:szCs w:val="24"/>
        </w:rPr>
      </w:pPr>
      <w:r>
        <w:rPr>
          <w:rFonts w:eastAsia="Times New Roman"/>
          <w:bCs/>
          <w:i/>
          <w:iCs/>
          <w:szCs w:val="24"/>
        </w:rPr>
        <w:t>Aprūpes pakalpojumu sniegšanu un apmaksu</w:t>
      </w:r>
    </w:p>
    <w:p w14:paraId="7BB4BD6A" w14:textId="77777777" w:rsidR="00A53F7E" w:rsidRDefault="00A53F7E" w:rsidP="00A53F7E">
      <w:pPr>
        <w:widowControl/>
        <w:ind w:right="27"/>
        <w:jc w:val="both"/>
        <w:rPr>
          <w:rFonts w:eastAsia="Times New Roman"/>
          <w:b/>
          <w:szCs w:val="24"/>
        </w:rPr>
      </w:pPr>
    </w:p>
    <w:p w14:paraId="5FD37D3F" w14:textId="77777777" w:rsidR="00A53F7E" w:rsidRDefault="00A53F7E" w:rsidP="00A53F7E">
      <w:pPr>
        <w:widowControl/>
        <w:ind w:right="27"/>
        <w:jc w:val="center"/>
        <w:rPr>
          <w:rFonts w:eastAsia="Times New Roman"/>
          <w:b/>
          <w:szCs w:val="24"/>
        </w:rPr>
      </w:pPr>
      <w:r>
        <w:rPr>
          <w:rFonts w:eastAsia="Times New Roman"/>
          <w:b/>
          <w:szCs w:val="24"/>
        </w:rPr>
        <w:t xml:space="preserve">Stacionāro plānveida onkoloģisko pakalpojumu </w:t>
      </w:r>
    </w:p>
    <w:p w14:paraId="4F78CFE6" w14:textId="686718FD" w:rsidR="00A53F7E" w:rsidRDefault="00A53F7E" w:rsidP="00A53F7E">
      <w:pPr>
        <w:widowControl/>
        <w:ind w:right="27"/>
        <w:jc w:val="center"/>
        <w:rPr>
          <w:rFonts w:eastAsia="Times New Roman"/>
          <w:b/>
          <w:szCs w:val="24"/>
        </w:rPr>
      </w:pPr>
      <w:r>
        <w:rPr>
          <w:rFonts w:eastAsia="Times New Roman"/>
          <w:b/>
          <w:szCs w:val="24"/>
        </w:rPr>
        <w:t xml:space="preserve">sniegšanas un apmaksas </w:t>
      </w:r>
      <w:r w:rsidR="004E4528">
        <w:rPr>
          <w:rFonts w:eastAsia="Times New Roman"/>
          <w:b/>
          <w:szCs w:val="24"/>
        </w:rPr>
        <w:t>nosacījum</w:t>
      </w:r>
      <w:r w:rsidR="003E120B">
        <w:rPr>
          <w:rFonts w:eastAsia="Times New Roman"/>
          <w:b/>
          <w:szCs w:val="24"/>
        </w:rPr>
        <w:t>i</w:t>
      </w:r>
    </w:p>
    <w:p w14:paraId="68CC879D" w14:textId="77777777" w:rsidR="00A53F7E" w:rsidRDefault="00A53F7E" w:rsidP="00A53F7E">
      <w:pPr>
        <w:widowControl/>
        <w:ind w:right="27"/>
        <w:jc w:val="center"/>
        <w:rPr>
          <w:rFonts w:eastAsia="Times New Roman"/>
          <w:b/>
          <w:szCs w:val="24"/>
        </w:rPr>
      </w:pPr>
    </w:p>
    <w:p w14:paraId="097B82CE" w14:textId="77777777" w:rsidR="00A53F7E" w:rsidRDefault="00A53F7E" w:rsidP="00A53F7E">
      <w:pPr>
        <w:widowControl/>
        <w:tabs>
          <w:tab w:val="left" w:pos="284"/>
        </w:tabs>
        <w:ind w:right="27"/>
        <w:jc w:val="both"/>
        <w:rPr>
          <w:rFonts w:eastAsia="Times New Roman"/>
          <w:szCs w:val="24"/>
        </w:rPr>
      </w:pPr>
    </w:p>
    <w:p w14:paraId="2AA744AA" w14:textId="47B52575" w:rsidR="001E35AC" w:rsidRDefault="00E75DE4" w:rsidP="00A53F7E">
      <w:pPr>
        <w:widowControl/>
        <w:numPr>
          <w:ilvl w:val="0"/>
          <w:numId w:val="1"/>
        </w:numPr>
        <w:ind w:left="426" w:right="27" w:hanging="426"/>
        <w:jc w:val="both"/>
        <w:rPr>
          <w:rFonts w:eastAsia="Times New Roman"/>
          <w:szCs w:val="24"/>
        </w:rPr>
      </w:pPr>
      <w:r>
        <w:rPr>
          <w:rFonts w:eastAsia="Times New Roman"/>
          <w:szCs w:val="24"/>
        </w:rPr>
        <w:t>Līguma pielikums ir s</w:t>
      </w:r>
      <w:r w:rsidR="001E35AC">
        <w:rPr>
          <w:rFonts w:eastAsia="Times New Roman"/>
          <w:szCs w:val="24"/>
        </w:rPr>
        <w:t>aistošs</w:t>
      </w:r>
      <w:r>
        <w:rPr>
          <w:rFonts w:eastAsia="Times New Roman"/>
          <w:szCs w:val="24"/>
        </w:rPr>
        <w:t xml:space="preserve"> ārstniecības iestādei, j</w:t>
      </w:r>
      <w:r w:rsidRPr="00E75DE4">
        <w:rPr>
          <w:rFonts w:eastAsia="Times New Roman"/>
          <w:szCs w:val="24"/>
        </w:rPr>
        <w:t>a IZPILDĪTĀJS 2023.gadā ir piedalījies plānveida stacionāro onkoloģisko pakalpojumu sniedzēju atlases procedūrā pakalpojumu sniegšanai no 2024.gada un izturējis to</w:t>
      </w:r>
      <w:r>
        <w:rPr>
          <w:rFonts w:eastAsia="Times New Roman"/>
          <w:szCs w:val="24"/>
        </w:rPr>
        <w:t>.</w:t>
      </w:r>
      <w:r w:rsidRPr="00E75DE4">
        <w:rPr>
          <w:rFonts w:eastAsia="Times New Roman"/>
          <w:szCs w:val="24"/>
        </w:rPr>
        <w:t xml:space="preserve"> </w:t>
      </w:r>
    </w:p>
    <w:p w14:paraId="54F59752" w14:textId="77777777" w:rsidR="001E35AC" w:rsidRDefault="001E35AC" w:rsidP="001E35AC">
      <w:pPr>
        <w:widowControl/>
        <w:ind w:right="27"/>
        <w:jc w:val="both"/>
        <w:rPr>
          <w:rFonts w:eastAsia="Times New Roman"/>
          <w:szCs w:val="24"/>
        </w:rPr>
      </w:pPr>
    </w:p>
    <w:p w14:paraId="6255DA79" w14:textId="28BB0B25" w:rsidR="00A53F7E" w:rsidRPr="00B2499B" w:rsidRDefault="00A53F7E" w:rsidP="00A53F7E">
      <w:pPr>
        <w:widowControl/>
        <w:numPr>
          <w:ilvl w:val="0"/>
          <w:numId w:val="1"/>
        </w:numPr>
        <w:ind w:left="426" w:right="27" w:hanging="426"/>
        <w:jc w:val="both"/>
        <w:rPr>
          <w:rFonts w:eastAsia="Times New Roman"/>
          <w:szCs w:val="24"/>
        </w:rPr>
      </w:pPr>
      <w:r>
        <w:rPr>
          <w:rFonts w:eastAsia="Times New Roman"/>
          <w:szCs w:val="24"/>
        </w:rPr>
        <w:t>IZPILDĪTĀJS nodrošina sekojošus stacionāros plānveida onkoloģisko</w:t>
      </w:r>
      <w:r w:rsidRPr="00FA28AD">
        <w:rPr>
          <w:rFonts w:eastAsia="Times New Roman"/>
          <w:szCs w:val="24"/>
        </w:rPr>
        <w:t xml:space="preserve"> pakalpojuma veid</w:t>
      </w:r>
      <w:r>
        <w:rPr>
          <w:rFonts w:eastAsia="Times New Roman"/>
          <w:szCs w:val="24"/>
        </w:rPr>
        <w:t>us:</w:t>
      </w:r>
    </w:p>
    <w:p w14:paraId="12AB324B" w14:textId="77777777" w:rsidR="00A53F7E" w:rsidRPr="00B2499B" w:rsidRDefault="00A53F7E" w:rsidP="00A53F7E">
      <w:pPr>
        <w:pStyle w:val="ListParagraph"/>
        <w:numPr>
          <w:ilvl w:val="1"/>
          <w:numId w:val="1"/>
        </w:numPr>
        <w:ind w:left="993" w:hanging="567"/>
        <w:jc w:val="both"/>
        <w:rPr>
          <w:szCs w:val="24"/>
        </w:rPr>
      </w:pPr>
      <w:r w:rsidRPr="00B2499B">
        <w:rPr>
          <w:szCs w:val="24"/>
        </w:rPr>
        <w:t>staru terapija;</w:t>
      </w:r>
    </w:p>
    <w:p w14:paraId="4CB53505" w14:textId="77777777" w:rsidR="00A53F7E" w:rsidRPr="00B2499B" w:rsidRDefault="00A53F7E" w:rsidP="00A53F7E">
      <w:pPr>
        <w:pStyle w:val="ListParagraph"/>
        <w:numPr>
          <w:ilvl w:val="1"/>
          <w:numId w:val="1"/>
        </w:numPr>
        <w:ind w:left="993" w:hanging="567"/>
        <w:jc w:val="both"/>
        <w:rPr>
          <w:szCs w:val="24"/>
        </w:rPr>
      </w:pPr>
      <w:r w:rsidRPr="00B2499B">
        <w:rPr>
          <w:szCs w:val="24"/>
        </w:rPr>
        <w:t xml:space="preserve">ķīmijterapija; </w:t>
      </w:r>
    </w:p>
    <w:p w14:paraId="5EBFEF7C" w14:textId="30C5F60D" w:rsidR="00A53F7E" w:rsidRPr="00B2499B" w:rsidRDefault="00A53F7E" w:rsidP="00A53F7E">
      <w:pPr>
        <w:pStyle w:val="ListParagraph"/>
        <w:numPr>
          <w:ilvl w:val="1"/>
          <w:numId w:val="1"/>
        </w:numPr>
        <w:ind w:left="993" w:hanging="567"/>
        <w:jc w:val="both"/>
        <w:rPr>
          <w:szCs w:val="24"/>
        </w:rPr>
      </w:pPr>
      <w:r w:rsidRPr="00B2499B">
        <w:rPr>
          <w:szCs w:val="24"/>
        </w:rPr>
        <w:t>ķirurģisko pakalpojumu sniegšana</w:t>
      </w:r>
      <w:r w:rsidR="006A211F">
        <w:rPr>
          <w:szCs w:val="24"/>
        </w:rPr>
        <w:t>.</w:t>
      </w:r>
    </w:p>
    <w:p w14:paraId="04534CC1" w14:textId="77777777" w:rsidR="00A53F7E" w:rsidRDefault="00A53F7E" w:rsidP="00A53F7E">
      <w:pPr>
        <w:widowControl/>
        <w:ind w:left="284" w:right="27"/>
        <w:jc w:val="both"/>
        <w:rPr>
          <w:rFonts w:eastAsia="Times New Roman"/>
          <w:szCs w:val="24"/>
        </w:rPr>
      </w:pPr>
    </w:p>
    <w:p w14:paraId="4EADB302" w14:textId="17FC8914" w:rsidR="00A53F7E" w:rsidRPr="001E35AC" w:rsidRDefault="00E75DE4" w:rsidP="001E35AC">
      <w:pPr>
        <w:widowControl/>
        <w:numPr>
          <w:ilvl w:val="0"/>
          <w:numId w:val="1"/>
        </w:numPr>
        <w:ind w:left="426" w:right="27" w:hanging="426"/>
        <w:jc w:val="both"/>
        <w:rPr>
          <w:szCs w:val="24"/>
        </w:rPr>
      </w:pPr>
      <w:r w:rsidRPr="00E75DE4">
        <w:rPr>
          <w:rFonts w:eastAsia="Times New Roman"/>
          <w:szCs w:val="24"/>
        </w:rPr>
        <w:t>IZPILDĪTĀJS ir tiesīgs sniegt plānveida stacionāros onkoloģiskos pakalpojumus pieaugušajiem vienīgi tajās diagnozēs, attiecībā uz kurām tas ir izturējis DIENESTA plānveida stacionāro onkoloģisko pakalpojumu sniedzēju atlases procedūru pakalpojumu sniegšanai no 2024.gada</w:t>
      </w:r>
      <w:r>
        <w:rPr>
          <w:rFonts w:eastAsia="Times New Roman"/>
          <w:szCs w:val="24"/>
        </w:rPr>
        <w:t xml:space="preserve"> </w:t>
      </w:r>
      <w:bookmarkStart w:id="0" w:name="_Hlk153971878"/>
      <w:r>
        <w:rPr>
          <w:rFonts w:eastAsia="Times New Roman"/>
          <w:szCs w:val="24"/>
        </w:rPr>
        <w:t xml:space="preserve">un </w:t>
      </w:r>
      <w:r>
        <w:rPr>
          <w:rFonts w:eastAsia="Times New Roman"/>
          <w:szCs w:val="24"/>
        </w:rPr>
        <w:t xml:space="preserve">kuras norādītas </w:t>
      </w:r>
      <w:r w:rsidRPr="00E75DE4">
        <w:rPr>
          <w:rFonts w:eastAsia="Times New Roman"/>
          <w:szCs w:val="24"/>
        </w:rPr>
        <w:t xml:space="preserve">DIENESTA tīmekļvietnē </w:t>
      </w:r>
      <w:hyperlink r:id="rId7" w:history="1">
        <w:r w:rsidR="00381E3A" w:rsidRPr="00B16AF4">
          <w:rPr>
            <w:rStyle w:val="Hyperlink"/>
            <w:rFonts w:eastAsia="Times New Roman"/>
            <w:szCs w:val="24"/>
          </w:rPr>
          <w:t>www.vmnvd.gov.lv</w:t>
        </w:r>
      </w:hyperlink>
      <w:r w:rsidR="00381E3A">
        <w:rPr>
          <w:rFonts w:eastAsia="Times New Roman"/>
          <w:szCs w:val="24"/>
        </w:rPr>
        <w:t xml:space="preserve"> </w:t>
      </w:r>
      <w:r w:rsidRPr="00E75DE4">
        <w:rPr>
          <w:rFonts w:eastAsia="Times New Roman"/>
          <w:szCs w:val="24"/>
        </w:rPr>
        <w:t>sadaļā „</w:t>
      </w:r>
      <w:r w:rsidR="00E33835">
        <w:rPr>
          <w:rFonts w:eastAsia="Times New Roman"/>
          <w:szCs w:val="24"/>
        </w:rPr>
        <w:t>Stacionārie pakalpojumi</w:t>
      </w:r>
      <w:r w:rsidRPr="00E75DE4">
        <w:rPr>
          <w:rFonts w:eastAsia="Times New Roman"/>
          <w:szCs w:val="24"/>
        </w:rPr>
        <w:t>” norādītajā dokumentā “</w:t>
      </w:r>
      <w:r w:rsidR="00E33835" w:rsidRPr="00E33835">
        <w:rPr>
          <w:rFonts w:eastAsia="Times New Roman"/>
          <w:szCs w:val="24"/>
        </w:rPr>
        <w:t>Stacionāra veiktā darba apmaksas nosacījumi</w:t>
      </w:r>
      <w:r w:rsidRPr="00E75DE4">
        <w:rPr>
          <w:rFonts w:eastAsia="Times New Roman"/>
          <w:szCs w:val="24"/>
        </w:rPr>
        <w:t>”</w:t>
      </w:r>
      <w:bookmarkEnd w:id="0"/>
      <w:r w:rsidR="00E33835">
        <w:rPr>
          <w:rFonts w:eastAsia="Times New Roman"/>
          <w:szCs w:val="24"/>
        </w:rPr>
        <w:t>.</w:t>
      </w:r>
    </w:p>
    <w:p w14:paraId="6077DBC7" w14:textId="77777777" w:rsidR="001E35AC" w:rsidRDefault="001E35AC" w:rsidP="001E35AC">
      <w:pPr>
        <w:widowControl/>
        <w:ind w:left="426" w:right="27"/>
        <w:jc w:val="both"/>
        <w:rPr>
          <w:szCs w:val="24"/>
        </w:rPr>
      </w:pPr>
    </w:p>
    <w:p w14:paraId="758B6906" w14:textId="1647AC90" w:rsidR="00A53F7E" w:rsidRDefault="003250CA" w:rsidP="007F1FBD">
      <w:pPr>
        <w:pStyle w:val="ListParagraph"/>
        <w:numPr>
          <w:ilvl w:val="0"/>
          <w:numId w:val="1"/>
        </w:numPr>
        <w:jc w:val="both"/>
      </w:pPr>
      <w:r w:rsidRPr="007F1FBD">
        <w:rPr>
          <w:szCs w:val="24"/>
        </w:rPr>
        <w:t xml:space="preserve">IZPILDĪTĀJS </w:t>
      </w:r>
      <w:r w:rsidR="005925D2" w:rsidRPr="007F1FBD">
        <w:rPr>
          <w:szCs w:val="24"/>
        </w:rPr>
        <w:t xml:space="preserve">nodrošina, ka </w:t>
      </w:r>
      <w:r w:rsidR="001C2101" w:rsidRPr="007F1FBD">
        <w:rPr>
          <w:szCs w:val="24"/>
        </w:rPr>
        <w:t xml:space="preserve">vismaz 80% </w:t>
      </w:r>
      <w:r w:rsidR="001C2101" w:rsidRPr="007F1FBD">
        <w:rPr>
          <w:rFonts w:eastAsia="Times New Roman"/>
          <w:szCs w:val="24"/>
        </w:rPr>
        <w:t>no ārstniecības iestādē pieaugušajiem pacientiem veiktajām plānveida ķirurģiskajām onkoloģiskajām</w:t>
      </w:r>
      <w:r w:rsidR="006939BD">
        <w:rPr>
          <w:rFonts w:eastAsia="Times New Roman"/>
          <w:szCs w:val="24"/>
        </w:rPr>
        <w:t xml:space="preserve"> NCSP</w:t>
      </w:r>
      <w:r w:rsidR="001C2101" w:rsidRPr="007F1FBD">
        <w:rPr>
          <w:rFonts w:eastAsia="Times New Roman"/>
          <w:szCs w:val="24"/>
        </w:rPr>
        <w:t xml:space="preserve"> manipulācijām, nodrošina</w:t>
      </w:r>
      <w:r w:rsidRPr="007F1FBD">
        <w:rPr>
          <w:rFonts w:eastAsia="Times New Roman"/>
          <w:szCs w:val="24"/>
        </w:rPr>
        <w:t xml:space="preserve"> ārstniecības personas</w:t>
      </w:r>
      <w:bookmarkStart w:id="1" w:name="_Hlk103245452"/>
      <w:r w:rsidR="007F1FBD">
        <w:t>,</w:t>
      </w:r>
      <w:r w:rsidR="006939BD">
        <w:t xml:space="preserve"> </w:t>
      </w:r>
      <w:r w:rsidR="007F1FBD" w:rsidRPr="007F1FBD">
        <w:t xml:space="preserve">uz kuru pieredzi balstās </w:t>
      </w:r>
      <w:r w:rsidR="007F1FBD">
        <w:t>IZPILDĪTĀJS</w:t>
      </w:r>
      <w:r w:rsidR="00A12CA2">
        <w:t>.</w:t>
      </w:r>
    </w:p>
    <w:p w14:paraId="51D94D9B" w14:textId="77777777" w:rsidR="00A12CA2" w:rsidRDefault="00A12CA2" w:rsidP="00A12CA2">
      <w:pPr>
        <w:pStyle w:val="ListParagraph"/>
        <w:ind w:left="360"/>
        <w:jc w:val="both"/>
      </w:pPr>
    </w:p>
    <w:p w14:paraId="4CE8E5D5" w14:textId="44583F44" w:rsidR="00A12CA2" w:rsidRDefault="00A12CA2" w:rsidP="007F1FBD">
      <w:pPr>
        <w:pStyle w:val="ListParagraph"/>
        <w:numPr>
          <w:ilvl w:val="0"/>
          <w:numId w:val="1"/>
        </w:numPr>
        <w:jc w:val="both"/>
      </w:pPr>
      <w:r>
        <w:t>IZPILDĪTĀJS nodrošina, ka 5 (piecu) dienu laikā DIENESTAM uz elektronisko adresi tiek nosūtīta</w:t>
      </w:r>
      <w:r w:rsidRPr="00A12CA2">
        <w:t xml:space="preserve"> tīmekļvietnē </w:t>
      </w:r>
      <w:hyperlink r:id="rId8" w:history="1">
        <w:r w:rsidRPr="003411CB">
          <w:rPr>
            <w:rStyle w:val="Hyperlink"/>
          </w:rPr>
          <w:t>www.vmnvd.gov.lv</w:t>
        </w:r>
      </w:hyperlink>
      <w:r>
        <w:t xml:space="preserve"> </w:t>
      </w:r>
      <w:r w:rsidRPr="00A12CA2">
        <w:t>sadaļā „</w:t>
      </w:r>
      <w:r w:rsidR="00165F56" w:rsidRPr="00165F56">
        <w:t>Stacionāro veselības aprūpes pakalpojumu līguma paraugs</w:t>
      </w:r>
      <w:r w:rsidRPr="00A12CA2">
        <w:t>”</w:t>
      </w:r>
      <w:r>
        <w:t xml:space="preserve">  atrodamā veidlapa “</w:t>
      </w:r>
      <w:r w:rsidR="00E11F82">
        <w:t>Stacionārajā ārstniecības</w:t>
      </w:r>
      <w:r>
        <w:t xml:space="preserve"> iestādē nodarbinātās ārstniecības personas, kuras sniedz ķirurģiskos onkoloģiskos pakalpojumus” ar </w:t>
      </w:r>
      <w:r w:rsidR="00981F28">
        <w:t>4</w:t>
      </w:r>
      <w:r>
        <w:t>.punktā minētajām ārstniecības personām.</w:t>
      </w:r>
    </w:p>
    <w:p w14:paraId="14826E8F" w14:textId="77777777" w:rsidR="006939BD" w:rsidRDefault="006939BD" w:rsidP="006939BD">
      <w:pPr>
        <w:pStyle w:val="ListParagraph"/>
        <w:ind w:left="360"/>
        <w:jc w:val="both"/>
      </w:pPr>
    </w:p>
    <w:p w14:paraId="54FD597F" w14:textId="04BC0FED" w:rsidR="006939BD" w:rsidRPr="007F1FBD" w:rsidRDefault="000B4F95" w:rsidP="006D1D2F">
      <w:pPr>
        <w:pStyle w:val="ListParagraph"/>
        <w:numPr>
          <w:ilvl w:val="0"/>
          <w:numId w:val="1"/>
        </w:numPr>
        <w:jc w:val="both"/>
      </w:pPr>
      <w:r>
        <w:t>4</w:t>
      </w:r>
      <w:r w:rsidR="00582257">
        <w:t>.punktā minēto ārstniecības personu</w:t>
      </w:r>
      <w:r w:rsidR="006939BD" w:rsidRPr="006939BD">
        <w:t xml:space="preserve"> sastāva izmaiņu</w:t>
      </w:r>
      <w:r w:rsidR="00582257">
        <w:t xml:space="preserve"> gadījumā</w:t>
      </w:r>
      <w:r w:rsidR="006939BD" w:rsidRPr="006939BD">
        <w:t xml:space="preserve"> IZPILDĪTĀJS 3 (trīs) darba dienu laikā iesniedz DIENESTAM informāciju par ārstniecības person</w:t>
      </w:r>
      <w:r w:rsidR="00C84F3B">
        <w:t>ām,</w:t>
      </w:r>
      <w:r w:rsidR="006939BD" w:rsidRPr="006939BD">
        <w:t xml:space="preserve"> kura</w:t>
      </w:r>
      <w:r w:rsidR="00C84F3B">
        <w:t>s</w:t>
      </w:r>
      <w:r w:rsidR="006939BD" w:rsidRPr="006939BD">
        <w:t xml:space="preserve"> turpmāk sniegs attiecīgos pakalpojumus,</w:t>
      </w:r>
      <w:r w:rsidR="00C84F3B">
        <w:t xml:space="preserve"> aizpildot </w:t>
      </w:r>
      <w:r>
        <w:t>5</w:t>
      </w:r>
      <w:r w:rsidR="00582257">
        <w:t>.punktā minēt</w:t>
      </w:r>
      <w:r w:rsidR="00C84F3B">
        <w:t>o</w:t>
      </w:r>
      <w:r w:rsidR="00582257">
        <w:t xml:space="preserve"> veidlap</w:t>
      </w:r>
      <w:r w:rsidR="00C84F3B">
        <w:t>u un iesūtot uz DIENESTA elektronisko adresi</w:t>
      </w:r>
      <w:r w:rsidR="00582257">
        <w:t>.</w:t>
      </w:r>
      <w:r w:rsidR="006939BD" w:rsidRPr="006939BD">
        <w:t xml:space="preserve"> </w:t>
      </w:r>
    </w:p>
    <w:bookmarkEnd w:id="1"/>
    <w:p w14:paraId="41818829" w14:textId="77777777" w:rsidR="001C2101" w:rsidRDefault="001C2101" w:rsidP="001C2101">
      <w:pPr>
        <w:pStyle w:val="ListParagraph"/>
        <w:ind w:left="1440"/>
        <w:jc w:val="both"/>
        <w:rPr>
          <w:szCs w:val="24"/>
        </w:rPr>
      </w:pPr>
    </w:p>
    <w:p w14:paraId="19D42D7F" w14:textId="0EA3FE63" w:rsidR="00AC2E61" w:rsidRPr="001C2232" w:rsidRDefault="00B1143B" w:rsidP="00AC2E61">
      <w:pPr>
        <w:pStyle w:val="ListParagraph"/>
        <w:widowControl/>
        <w:numPr>
          <w:ilvl w:val="0"/>
          <w:numId w:val="1"/>
        </w:numPr>
        <w:ind w:left="426" w:right="27" w:hanging="426"/>
        <w:jc w:val="both"/>
        <w:rPr>
          <w:rFonts w:eastAsia="Times New Roman"/>
          <w:szCs w:val="24"/>
        </w:rPr>
      </w:pPr>
      <w:r w:rsidRPr="001C2232">
        <w:t>IZPILDĪTĀJS 20</w:t>
      </w:r>
      <w:r w:rsidR="00506C5D">
        <w:t xml:space="preserve"> (divdesmit)</w:t>
      </w:r>
      <w:r w:rsidRPr="001C2232">
        <w:t xml:space="preserve"> dienu laikā </w:t>
      </w:r>
      <w:r w:rsidR="00506C5D">
        <w:t xml:space="preserve">pēc </w:t>
      </w:r>
      <w:r w:rsidR="003E120B">
        <w:t>Līguma pielikuma</w:t>
      </w:r>
      <w:r w:rsidR="00506C5D">
        <w:t xml:space="preserve"> spēkā stāšanās </w:t>
      </w:r>
      <w:r w:rsidRPr="001C2232">
        <w:t>iesniedz DIEN</w:t>
      </w:r>
      <w:r w:rsidR="00087BAB">
        <w:t>E</w:t>
      </w:r>
      <w:r w:rsidRPr="001C2232">
        <w:t>STAM</w:t>
      </w:r>
      <w:r w:rsidR="00C84F3B">
        <w:t xml:space="preserve"> uz elektronisko adresi</w:t>
      </w:r>
      <w:r w:rsidRPr="001C2232">
        <w:t xml:space="preserve"> </w:t>
      </w:r>
      <w:bookmarkStart w:id="2" w:name="_Hlk153728637"/>
      <w:r w:rsidR="00075929" w:rsidRPr="00075929">
        <w:t xml:space="preserve">tīmekļvietnē </w:t>
      </w:r>
      <w:hyperlink r:id="rId9" w:history="1">
        <w:r w:rsidR="00075929" w:rsidRPr="003411CB">
          <w:rPr>
            <w:rStyle w:val="Hyperlink"/>
          </w:rPr>
          <w:t>www.vmnvd.gov.lv</w:t>
        </w:r>
      </w:hyperlink>
      <w:r w:rsidR="00075929">
        <w:t xml:space="preserve"> </w:t>
      </w:r>
      <w:r w:rsidR="00075929" w:rsidRPr="00075929">
        <w:t>sadaļā „</w:t>
      </w:r>
      <w:r w:rsidR="00165F56" w:rsidRPr="00165F56">
        <w:t xml:space="preserve"> </w:t>
      </w:r>
      <w:r w:rsidR="00165F56" w:rsidRPr="00165F56">
        <w:t>Stacionāro veselības aprūpes pakalpojumu līguma paraugs</w:t>
      </w:r>
      <w:r w:rsidR="00075929" w:rsidRPr="00075929">
        <w:t>”</w:t>
      </w:r>
      <w:bookmarkEnd w:id="2"/>
      <w:r w:rsidR="00075929" w:rsidRPr="00075929">
        <w:t xml:space="preserve"> norādīt</w:t>
      </w:r>
      <w:r w:rsidR="00075929">
        <w:t>o</w:t>
      </w:r>
      <w:r w:rsidR="00506C5D">
        <w:t xml:space="preserve"> veidlapu</w:t>
      </w:r>
      <w:r w:rsidR="008D396A" w:rsidRPr="008D396A">
        <w:t xml:space="preserve"> “</w:t>
      </w:r>
      <w:hyperlink r:id="rId10" w:history="1">
        <w:r w:rsidR="008D396A" w:rsidRPr="008D396A">
          <w:rPr>
            <w:rStyle w:val="Hyperlink"/>
            <w:color w:val="auto"/>
            <w:u w:val="none"/>
          </w:rPr>
          <w:t>Informācija par plānveida ķirurģisko onkoloģisko pakalpojumu saņemšanas iespējām</w:t>
        </w:r>
      </w:hyperlink>
      <w:r w:rsidR="008D396A" w:rsidRPr="008D396A">
        <w:t>”</w:t>
      </w:r>
      <w:r w:rsidRPr="008D396A">
        <w:t>,</w:t>
      </w:r>
      <w:r w:rsidRPr="001C2232">
        <w:t xml:space="preserve"> kur</w:t>
      </w:r>
      <w:r w:rsidR="00506C5D">
        <w:t xml:space="preserve">ā </w:t>
      </w:r>
      <w:r w:rsidR="00075929">
        <w:t>minēto</w:t>
      </w:r>
      <w:r w:rsidR="00506C5D">
        <w:t xml:space="preserve"> informāciju</w:t>
      </w:r>
      <w:r w:rsidRPr="001C2232">
        <w:t xml:space="preserve"> DIENESTAM ir tiesības </w:t>
      </w:r>
      <w:r w:rsidRPr="00C463F6">
        <w:t xml:space="preserve">publicēt </w:t>
      </w:r>
      <w:r w:rsidR="00506C5D" w:rsidRPr="00C463F6">
        <w:t xml:space="preserve">savā </w:t>
      </w:r>
      <w:r w:rsidRPr="00C463F6">
        <w:t>mājas lapā</w:t>
      </w:r>
      <w:r w:rsidRPr="001C2232">
        <w:t>.</w:t>
      </w:r>
    </w:p>
    <w:p w14:paraId="6C403D4B" w14:textId="77777777" w:rsidR="006263FC" w:rsidRDefault="006263FC" w:rsidP="00AC2E61">
      <w:pPr>
        <w:jc w:val="both"/>
        <w:rPr>
          <w:szCs w:val="24"/>
        </w:rPr>
      </w:pPr>
    </w:p>
    <w:p w14:paraId="777C604D" w14:textId="77777777" w:rsidR="00AC2E61" w:rsidRPr="00CA47E7" w:rsidRDefault="00AC2E61" w:rsidP="00506C5D">
      <w:pPr>
        <w:pStyle w:val="ListParagraph"/>
        <w:numPr>
          <w:ilvl w:val="0"/>
          <w:numId w:val="1"/>
        </w:numPr>
        <w:ind w:left="426" w:hanging="426"/>
        <w:jc w:val="both"/>
        <w:rPr>
          <w:szCs w:val="24"/>
        </w:rPr>
      </w:pPr>
      <w:r>
        <w:rPr>
          <w:szCs w:val="24"/>
        </w:rPr>
        <w:t>IZPILDĪTĀJS nodrošina:</w:t>
      </w:r>
    </w:p>
    <w:p w14:paraId="79876620" w14:textId="7F9C2E25" w:rsidR="00AC2E61" w:rsidRDefault="00AC2E61" w:rsidP="00506C5D">
      <w:pPr>
        <w:pStyle w:val="ListParagraph"/>
        <w:numPr>
          <w:ilvl w:val="1"/>
          <w:numId w:val="1"/>
        </w:numPr>
        <w:ind w:left="851" w:hanging="425"/>
        <w:jc w:val="both"/>
        <w:rPr>
          <w:szCs w:val="24"/>
        </w:rPr>
      </w:pPr>
      <w:r w:rsidRPr="00AC2E61">
        <w:rPr>
          <w:szCs w:val="24"/>
        </w:rPr>
        <w:t>iespēju pacienta ārstējošam ārstam veikt pierakstu uz nepieciešamo plānveida stacionārās onkol</w:t>
      </w:r>
      <w:r w:rsidR="00CA47E7">
        <w:rPr>
          <w:szCs w:val="24"/>
        </w:rPr>
        <w:t xml:space="preserve">oģiskās ārstēšanas pakalpojumu </w:t>
      </w:r>
      <w:r>
        <w:rPr>
          <w:szCs w:val="24"/>
        </w:rPr>
        <w:t>vietā, laikā un veidā</w:t>
      </w:r>
      <w:r w:rsidR="00506C5D">
        <w:rPr>
          <w:szCs w:val="24"/>
        </w:rPr>
        <w:t xml:space="preserve">, kuru IZPILDĪTĀJS ir norādījis, aizpildot šī Līguma pielikuma </w:t>
      </w:r>
      <w:r w:rsidR="000B4F95">
        <w:rPr>
          <w:szCs w:val="24"/>
        </w:rPr>
        <w:t>7</w:t>
      </w:r>
      <w:r w:rsidR="00506C5D" w:rsidRPr="003E120B">
        <w:rPr>
          <w:szCs w:val="24"/>
        </w:rPr>
        <w:t xml:space="preserve">.punktā </w:t>
      </w:r>
      <w:r w:rsidR="00506C5D">
        <w:rPr>
          <w:szCs w:val="24"/>
        </w:rPr>
        <w:t xml:space="preserve">norādīto veidlapu, un DIENESTS </w:t>
      </w:r>
      <w:r w:rsidR="00506C5D" w:rsidRPr="001C2232">
        <w:t>publicē</w:t>
      </w:r>
      <w:r w:rsidR="00506C5D">
        <w:t>jis</w:t>
      </w:r>
      <w:r w:rsidR="00506C5D" w:rsidRPr="001C2232">
        <w:t xml:space="preserve"> </w:t>
      </w:r>
      <w:r w:rsidR="00506C5D">
        <w:t xml:space="preserve">savā </w:t>
      </w:r>
      <w:r w:rsidR="00506C5D" w:rsidRPr="001C2232">
        <w:t>mājas lapā</w:t>
      </w:r>
      <w:r>
        <w:rPr>
          <w:szCs w:val="24"/>
        </w:rPr>
        <w:t>;</w:t>
      </w:r>
    </w:p>
    <w:p w14:paraId="5A65D914" w14:textId="77777777" w:rsidR="00AC2E61" w:rsidRDefault="00AC2E61" w:rsidP="00506C5D">
      <w:pPr>
        <w:pStyle w:val="ListParagraph"/>
        <w:numPr>
          <w:ilvl w:val="1"/>
          <w:numId w:val="1"/>
        </w:numPr>
        <w:ind w:left="851" w:hanging="425"/>
        <w:jc w:val="both"/>
        <w:rPr>
          <w:szCs w:val="24"/>
        </w:rPr>
      </w:pPr>
      <w:r w:rsidRPr="00AC2E61">
        <w:rPr>
          <w:szCs w:val="24"/>
        </w:rPr>
        <w:t xml:space="preserve">pacienta informēšanu par ārstēšanas procesu, tā riskiem, blaknēm un citiem </w:t>
      </w:r>
      <w:r w:rsidRPr="00AC2E61">
        <w:rPr>
          <w:szCs w:val="24"/>
        </w:rPr>
        <w:lastRenderedPageBreak/>
        <w:t>nozīmīgiem jautājumiem, kas saitīt</w:t>
      </w:r>
      <w:r>
        <w:rPr>
          <w:szCs w:val="24"/>
        </w:rPr>
        <w:t>i ar konkrēto ārstēšanas metodi;</w:t>
      </w:r>
    </w:p>
    <w:p w14:paraId="1045AD0F" w14:textId="77777777" w:rsidR="00AC2E61" w:rsidRPr="00AC2E61" w:rsidRDefault="00AC2E61" w:rsidP="00506C5D">
      <w:pPr>
        <w:pStyle w:val="ListParagraph"/>
        <w:numPr>
          <w:ilvl w:val="1"/>
          <w:numId w:val="1"/>
        </w:numPr>
        <w:ind w:left="851" w:hanging="425"/>
        <w:jc w:val="both"/>
        <w:rPr>
          <w:szCs w:val="24"/>
        </w:rPr>
      </w:pPr>
      <w:r>
        <w:rPr>
          <w:szCs w:val="24"/>
        </w:rPr>
        <w:t xml:space="preserve">lai </w:t>
      </w:r>
      <w:r w:rsidRPr="00350E84">
        <w:rPr>
          <w:rFonts w:eastAsia="Times New Roman"/>
          <w:szCs w:val="24"/>
        </w:rPr>
        <w:t>vismaz 80% no pacientiem sniegtajiem plānveida stacionārās onkoloģiskās ārstēšanas pakalpojumiem tiek nodrošināti 28 dienu laikā no terapijas taktikas pieņemšanas brīža</w:t>
      </w:r>
      <w:r>
        <w:t>;</w:t>
      </w:r>
    </w:p>
    <w:p w14:paraId="5C0CD54A" w14:textId="77777777" w:rsidR="00AC2E61" w:rsidRPr="00A55B49" w:rsidRDefault="00AC2E61" w:rsidP="00506C5D">
      <w:pPr>
        <w:pStyle w:val="ListParagraph"/>
        <w:numPr>
          <w:ilvl w:val="1"/>
          <w:numId w:val="1"/>
        </w:numPr>
        <w:ind w:left="851" w:hanging="425"/>
        <w:jc w:val="both"/>
        <w:rPr>
          <w:szCs w:val="24"/>
        </w:rPr>
      </w:pPr>
      <w:r w:rsidRPr="00A55B49">
        <w:t>pacientu uzraudzību septiņas dienas nedēļā 24 stundu režīmā stacionāra etapā;</w:t>
      </w:r>
    </w:p>
    <w:p w14:paraId="735F649A" w14:textId="22B5D0EE" w:rsidR="00AC2E61" w:rsidRDefault="00AC2E61" w:rsidP="00506C5D">
      <w:pPr>
        <w:pStyle w:val="ListParagraph"/>
        <w:numPr>
          <w:ilvl w:val="1"/>
          <w:numId w:val="1"/>
        </w:numPr>
        <w:ind w:left="851" w:hanging="425"/>
        <w:jc w:val="both"/>
        <w:rPr>
          <w:szCs w:val="24"/>
        </w:rPr>
      </w:pPr>
      <w:r w:rsidRPr="00A55B49">
        <w:rPr>
          <w:szCs w:val="24"/>
        </w:rPr>
        <w:t>citu ārstu-speciālistu konsultācij</w:t>
      </w:r>
      <w:r w:rsidR="007458AE" w:rsidRPr="00A55B49">
        <w:rPr>
          <w:szCs w:val="24"/>
        </w:rPr>
        <w:t>as</w:t>
      </w:r>
      <w:r w:rsidRPr="00A55B49">
        <w:rPr>
          <w:szCs w:val="24"/>
        </w:rPr>
        <w:t xml:space="preserve"> un izmeklējumus </w:t>
      </w:r>
      <w:r w:rsidR="003E5DE4" w:rsidRPr="00A55B49">
        <w:rPr>
          <w:szCs w:val="24"/>
        </w:rPr>
        <w:t>stacionāro veselības aprūpes pakalpojumu saņemšanas laikā, ja pacientam tas ir nepieciešams</w:t>
      </w:r>
      <w:r w:rsidRPr="00A55B49">
        <w:rPr>
          <w:szCs w:val="24"/>
        </w:rPr>
        <w:t>;</w:t>
      </w:r>
    </w:p>
    <w:p w14:paraId="7D5B5152" w14:textId="30441B23" w:rsidR="00CE2C41" w:rsidRDefault="00CE2C41" w:rsidP="00506C5D">
      <w:pPr>
        <w:pStyle w:val="ListParagraph"/>
        <w:numPr>
          <w:ilvl w:val="1"/>
          <w:numId w:val="1"/>
        </w:numPr>
        <w:ind w:left="851" w:hanging="425"/>
        <w:jc w:val="both"/>
        <w:rPr>
          <w:szCs w:val="24"/>
        </w:rPr>
      </w:pPr>
      <w:r w:rsidRPr="00CE2C41">
        <w:rPr>
          <w:szCs w:val="24"/>
        </w:rPr>
        <w:t xml:space="preserve">visus </w:t>
      </w:r>
      <w:r w:rsidR="000B4F95">
        <w:rPr>
          <w:szCs w:val="24"/>
        </w:rPr>
        <w:t>2</w:t>
      </w:r>
      <w:r w:rsidRPr="00CE2C41">
        <w:rPr>
          <w:szCs w:val="24"/>
        </w:rPr>
        <w:t xml:space="preserve">.punktā minētos pakalpojumus. Ja </w:t>
      </w:r>
      <w:r>
        <w:rPr>
          <w:szCs w:val="24"/>
        </w:rPr>
        <w:t>IZPILDĪTĀJS</w:t>
      </w:r>
      <w:r w:rsidRPr="00CE2C41">
        <w:rPr>
          <w:szCs w:val="24"/>
        </w:rPr>
        <w:t xml:space="preserve"> nenodrošina </w:t>
      </w:r>
      <w:r w:rsidR="000B4F95">
        <w:rPr>
          <w:szCs w:val="24"/>
        </w:rPr>
        <w:t>2</w:t>
      </w:r>
      <w:r w:rsidRPr="00CE2C41">
        <w:rPr>
          <w:szCs w:val="24"/>
        </w:rPr>
        <w:t xml:space="preserve">.2. vai </w:t>
      </w:r>
      <w:r w:rsidR="000B4F95">
        <w:rPr>
          <w:szCs w:val="24"/>
        </w:rPr>
        <w:t>2</w:t>
      </w:r>
      <w:r w:rsidRPr="00CE2C41">
        <w:rPr>
          <w:szCs w:val="24"/>
        </w:rPr>
        <w:t>.3. punktā minētos pakalpojumus savā iestādē, tā pienākums ir nodrošināt, ka pacients 28 dienu laikā pēc lēmuma pieņemšanas par attiecīgā pakalpojuma nepieciešamību šo pakalpojumu saņem citā ārstniecības iestādē, kura sniedz valsts apmaksātus plānveida stacionārās onkoloģiskās ārstēšanas pakalpojumus (piemēram, noslēdzot savstarpēju līgumu ar attiecīgo ārstniecības iestādi) un pakalpojumu sniedzējam ir izstrādāta kārtība kādā šis process tiks nodrošināts;</w:t>
      </w:r>
    </w:p>
    <w:p w14:paraId="74ADEBA3" w14:textId="6E20D8A2" w:rsidR="00CE2C41" w:rsidRPr="00A55B49" w:rsidRDefault="000B4F95" w:rsidP="00506C5D">
      <w:pPr>
        <w:pStyle w:val="ListParagraph"/>
        <w:numPr>
          <w:ilvl w:val="1"/>
          <w:numId w:val="1"/>
        </w:numPr>
        <w:ind w:left="851" w:hanging="425"/>
        <w:jc w:val="both"/>
        <w:rPr>
          <w:szCs w:val="24"/>
        </w:rPr>
      </w:pPr>
      <w:r>
        <w:rPr>
          <w:szCs w:val="24"/>
        </w:rPr>
        <w:t>2</w:t>
      </w:r>
      <w:r w:rsidR="00CE2C41" w:rsidRPr="00CE2C41">
        <w:rPr>
          <w:szCs w:val="24"/>
        </w:rPr>
        <w:t>.punktā minēto pakalpojumu sniegša</w:t>
      </w:r>
      <w:r w:rsidR="00CE2C41">
        <w:rPr>
          <w:szCs w:val="24"/>
        </w:rPr>
        <w:t>nas deleģēšanu</w:t>
      </w:r>
      <w:r w:rsidR="00CE2C41" w:rsidRPr="00CE2C41">
        <w:rPr>
          <w:szCs w:val="24"/>
        </w:rPr>
        <w:t xml:space="preserve"> citai ārstniecības iestādei, kura atbilst norādītajiem kritērijiem, uzņemoties pilnu atbildību par sniegtā pakalpojuma kvalitāti un atbilstību norādītajiem kritērijiem, slēdzot ar to sadarbības līgumu un informējot Dienestu;</w:t>
      </w:r>
    </w:p>
    <w:p w14:paraId="404F5C4F" w14:textId="77777777" w:rsidR="00B038A7" w:rsidRDefault="0032272C" w:rsidP="00B038A7">
      <w:pPr>
        <w:pStyle w:val="ListParagraph"/>
        <w:numPr>
          <w:ilvl w:val="1"/>
          <w:numId w:val="1"/>
        </w:numPr>
        <w:ind w:left="851" w:hanging="425"/>
        <w:jc w:val="both"/>
        <w:rPr>
          <w:szCs w:val="24"/>
        </w:rPr>
      </w:pPr>
      <w:r w:rsidRPr="00C137CF">
        <w:rPr>
          <w:szCs w:val="24"/>
        </w:rPr>
        <w:t xml:space="preserve">pieraksta / pārskata formas veidošanu, kurā tiek norādīts katra pacienta </w:t>
      </w:r>
      <w:r w:rsidR="000C3BB4">
        <w:rPr>
          <w:szCs w:val="24"/>
        </w:rPr>
        <w:t xml:space="preserve">pirmreizējās </w:t>
      </w:r>
      <w:r w:rsidRPr="00C137CF">
        <w:rPr>
          <w:szCs w:val="24"/>
        </w:rPr>
        <w:t>konsultācijas datums, pakalpojumu saņemšanas datums un laika periods starp konsultāciju un pakalpojuma saņemšanas brīdi, ko elektroniski iesniedz DIENESTAM divas reizes gadā (līdz 10.jūlijam par attiecīgā gada pirmo pusgadu un līdz 10.janvārim par iepriekšējā gada otro pusgadu), nosūtot uz elektroniskā pasta adresi</w:t>
      </w:r>
      <w:r w:rsidR="00B038A7">
        <w:rPr>
          <w:szCs w:val="24"/>
        </w:rPr>
        <w:t>;</w:t>
      </w:r>
    </w:p>
    <w:p w14:paraId="2B0B1D9B" w14:textId="4F81CBA3" w:rsidR="00B038A7" w:rsidRPr="00B038A7" w:rsidRDefault="00B038A7" w:rsidP="00B038A7">
      <w:pPr>
        <w:pStyle w:val="ListParagraph"/>
        <w:numPr>
          <w:ilvl w:val="1"/>
          <w:numId w:val="1"/>
        </w:numPr>
        <w:ind w:left="851" w:hanging="425"/>
        <w:jc w:val="both"/>
        <w:rPr>
          <w:szCs w:val="24"/>
        </w:rPr>
      </w:pPr>
      <w:r w:rsidRPr="00B038A7">
        <w:rPr>
          <w:szCs w:val="24"/>
        </w:rPr>
        <w:t xml:space="preserve">gadījumos, kad citu stacionāro ārstniecības iestāžu pacientiem ar onkoloģisko diagnozi ir nepieciešama palīdzība onkoloģiskās ārstēšanas nodrošināšanā, </w:t>
      </w:r>
      <w:r>
        <w:rPr>
          <w:szCs w:val="24"/>
        </w:rPr>
        <w:t>IZPILDĪTĀJS</w:t>
      </w:r>
      <w:r w:rsidRPr="00B038A7">
        <w:rPr>
          <w:szCs w:val="24"/>
        </w:rPr>
        <w:t xml:space="preserve"> nodrošina:</w:t>
      </w:r>
    </w:p>
    <w:p w14:paraId="45B8306C" w14:textId="77777777" w:rsidR="00B038A7" w:rsidRDefault="00B038A7" w:rsidP="00B038A7">
      <w:pPr>
        <w:pStyle w:val="ListParagraph"/>
        <w:numPr>
          <w:ilvl w:val="2"/>
          <w:numId w:val="1"/>
        </w:numPr>
        <w:ind w:left="1701"/>
        <w:jc w:val="both"/>
        <w:rPr>
          <w:szCs w:val="24"/>
        </w:rPr>
      </w:pPr>
      <w:r w:rsidRPr="00B038A7">
        <w:rPr>
          <w:szCs w:val="24"/>
        </w:rPr>
        <w:t>tālruņa numura, atbildīgās personas un tālruņa darba laika publicēšanu savā elektroniskajā vietnē, lai stacionāro ārstniecības iestāžu atbildīgajām personām savstarpēji vienojoties, nodrošinātu pacientam nepārtrauktu turpmāko ārstēšanu atbilstošā stacionārajā ārstniecības iestādē;</w:t>
      </w:r>
    </w:p>
    <w:p w14:paraId="62EF40F7" w14:textId="416E139E" w:rsidR="00B038A7" w:rsidRPr="00B038A7" w:rsidRDefault="00B038A7" w:rsidP="00B038A7">
      <w:pPr>
        <w:pStyle w:val="ListParagraph"/>
        <w:numPr>
          <w:ilvl w:val="2"/>
          <w:numId w:val="1"/>
        </w:numPr>
        <w:ind w:left="1701"/>
        <w:jc w:val="both"/>
        <w:rPr>
          <w:szCs w:val="24"/>
        </w:rPr>
      </w:pPr>
      <w:r w:rsidRPr="00B038A7">
        <w:rPr>
          <w:szCs w:val="24"/>
        </w:rPr>
        <w:t>izstrādātu kārtību, kādā pacients ar onkoloģisku diagnozi nokļūst pie pakalpojumu sniedzēja Pakalpojumu saņemšanai no citas stacionārās ārstniecības iestādes, kas nenodrošina stacionāro plānveida onkoloģisko pakalpojumu pieaugušajiem sniegšanu</w:t>
      </w:r>
      <w:r>
        <w:rPr>
          <w:szCs w:val="24"/>
        </w:rPr>
        <w:t>.</w:t>
      </w:r>
    </w:p>
    <w:p w14:paraId="529D7572" w14:textId="77777777" w:rsidR="007458AE" w:rsidRPr="007458AE" w:rsidRDefault="007458AE" w:rsidP="007458AE">
      <w:pPr>
        <w:ind w:left="426"/>
        <w:jc w:val="both"/>
        <w:rPr>
          <w:szCs w:val="24"/>
        </w:rPr>
      </w:pPr>
    </w:p>
    <w:p w14:paraId="6E5888B9" w14:textId="41867641" w:rsidR="00AB442C" w:rsidRPr="007458AE" w:rsidRDefault="007458AE" w:rsidP="007458AE">
      <w:pPr>
        <w:pStyle w:val="ListParagraph"/>
        <w:numPr>
          <w:ilvl w:val="0"/>
          <w:numId w:val="1"/>
        </w:numPr>
        <w:ind w:left="426" w:hanging="426"/>
        <w:jc w:val="both"/>
        <w:rPr>
          <w:szCs w:val="24"/>
        </w:rPr>
      </w:pPr>
      <w:r>
        <w:t>IZPILDĪTĀJS</w:t>
      </w:r>
      <w:r w:rsidRPr="007001EC">
        <w:t xml:space="preserve"> </w:t>
      </w:r>
      <w:r>
        <w:rPr>
          <w:rFonts w:eastAsia="Times New Roman"/>
          <w:lang w:eastAsia="lv-LV"/>
        </w:rPr>
        <w:t xml:space="preserve">nodrošina, </w:t>
      </w:r>
      <w:r w:rsidRPr="009B76B3">
        <w:rPr>
          <w:rFonts w:eastAsia="Times New Roman"/>
          <w:lang w:eastAsia="lv-LV"/>
        </w:rPr>
        <w:t>ka, izrakstot pacientu no stacionāra</w:t>
      </w:r>
      <w:r w:rsidR="006F4B90" w:rsidRPr="007458AE">
        <w:rPr>
          <w:szCs w:val="24"/>
        </w:rPr>
        <w:t>:</w:t>
      </w:r>
    </w:p>
    <w:p w14:paraId="55820F0D" w14:textId="19DE988D" w:rsidR="006F4B90" w:rsidRPr="007458AE" w:rsidRDefault="006F4B90" w:rsidP="007458AE">
      <w:pPr>
        <w:pStyle w:val="ListParagraph"/>
        <w:numPr>
          <w:ilvl w:val="1"/>
          <w:numId w:val="1"/>
        </w:numPr>
        <w:ind w:left="851" w:hanging="425"/>
        <w:jc w:val="both"/>
        <w:rPr>
          <w:szCs w:val="24"/>
        </w:rPr>
      </w:pPr>
      <w:r w:rsidRPr="007458AE">
        <w:rPr>
          <w:szCs w:val="24"/>
        </w:rPr>
        <w:t>pacientam tiek izsniegta veidlapa Nr.027/u „Izraksts no stacionārā/ambulatorā pacienta (vajadz</w:t>
      </w:r>
      <w:r w:rsidR="001F658C">
        <w:rPr>
          <w:szCs w:val="24"/>
        </w:rPr>
        <w:t>o pasvītrot) medicīnas kartes”</w:t>
      </w:r>
      <w:r w:rsidR="00B038A7" w:rsidRPr="00B038A7">
        <w:rPr>
          <w:szCs w:val="24"/>
        </w:rPr>
        <w:t xml:space="preserve"> vai atbilstošā sadaļā vienotās veselības nozares elektroniskajā informācijas sistēmā E-veselība norāda tālāko ārstēšanas taktiku, plānotos dinamiskās novērošanas izmeklējumus, nākamās speciālista konsultācijas datumu, vietu un laiku, vērtējumu par medicīniskās rehabilitācijas nepieciešamību, informāciju par medikamentu lietošanas kārtību un citu pacienta turpmākai ārstēšanai nozīmīgu informāciju;</w:t>
      </w:r>
    </w:p>
    <w:p w14:paraId="115A88D7" w14:textId="77777777" w:rsidR="00B038A7" w:rsidRDefault="00B038A7" w:rsidP="00B038A7">
      <w:pPr>
        <w:pStyle w:val="ListParagraph"/>
        <w:numPr>
          <w:ilvl w:val="1"/>
          <w:numId w:val="1"/>
        </w:numPr>
        <w:ind w:left="851" w:hanging="425"/>
        <w:jc w:val="both"/>
        <w:rPr>
          <w:szCs w:val="24"/>
        </w:rPr>
      </w:pPr>
      <w:r w:rsidRPr="00B038A7">
        <w:rPr>
          <w:szCs w:val="24"/>
        </w:rPr>
        <w:t>nepieciešamības gadījumā tiek izrakstīta recepte no valsts līdzekļiem kompensējamiem un citiem medikamentiem;</w:t>
      </w:r>
    </w:p>
    <w:p w14:paraId="41D7ABE4" w14:textId="705F4157" w:rsidR="00B038A7" w:rsidRPr="00B038A7" w:rsidRDefault="00B038A7" w:rsidP="00B038A7">
      <w:pPr>
        <w:pStyle w:val="ListParagraph"/>
        <w:numPr>
          <w:ilvl w:val="1"/>
          <w:numId w:val="1"/>
        </w:numPr>
        <w:ind w:left="851" w:hanging="425"/>
        <w:jc w:val="both"/>
        <w:rPr>
          <w:szCs w:val="24"/>
        </w:rPr>
      </w:pPr>
      <w:r w:rsidRPr="00B038A7">
        <w:rPr>
          <w:szCs w:val="24"/>
        </w:rPr>
        <w:t>nepieciešamības gadījumā tiek izrakstīts nosūtījumu mājas aprūpei, paliatīvajai aprūpei vai stacionārās palīdzības saņemšanai aprūpes slimnīcā vai nodaļā.</w:t>
      </w:r>
    </w:p>
    <w:p w14:paraId="55E0FCE7" w14:textId="77777777" w:rsidR="00CA47E7" w:rsidRDefault="00CA47E7" w:rsidP="001E0852">
      <w:pPr>
        <w:pStyle w:val="ListParagraph"/>
        <w:ind w:left="2880"/>
        <w:rPr>
          <w:szCs w:val="24"/>
        </w:rPr>
      </w:pPr>
    </w:p>
    <w:p w14:paraId="5E368384" w14:textId="7D8D8316" w:rsidR="001E0852" w:rsidRDefault="00BE2F61" w:rsidP="00BE2F61">
      <w:pPr>
        <w:pStyle w:val="ListParagraph"/>
        <w:numPr>
          <w:ilvl w:val="0"/>
          <w:numId w:val="1"/>
        </w:numPr>
        <w:jc w:val="both"/>
        <w:rPr>
          <w:rFonts w:eastAsiaTheme="minorHAnsi"/>
          <w:szCs w:val="24"/>
        </w:rPr>
      </w:pPr>
      <w:r w:rsidRPr="00BE2F61">
        <w:rPr>
          <w:rFonts w:eastAsiaTheme="minorHAnsi"/>
          <w:szCs w:val="24"/>
        </w:rPr>
        <w:t xml:space="preserve">Veicot saskaņā ar </w:t>
      </w:r>
      <w:r w:rsidR="001F658C">
        <w:rPr>
          <w:rFonts w:eastAsiaTheme="minorHAnsi"/>
          <w:szCs w:val="24"/>
        </w:rPr>
        <w:t>šo Līguma pielikumu</w:t>
      </w:r>
      <w:r w:rsidRPr="00BE2F61">
        <w:rPr>
          <w:rFonts w:eastAsiaTheme="minorHAnsi"/>
          <w:szCs w:val="24"/>
        </w:rPr>
        <w:t xml:space="preserve"> sniegto ķirurģisko onkoloģisko pakalpojumu uzskaiti atbilstoši</w:t>
      </w:r>
      <w:r w:rsidR="00AB0197">
        <w:rPr>
          <w:rFonts w:eastAsiaTheme="minorHAnsi"/>
          <w:szCs w:val="24"/>
        </w:rPr>
        <w:t xml:space="preserve"> </w:t>
      </w:r>
      <w:r w:rsidR="00E915CF">
        <w:rPr>
          <w:rFonts w:eastAsiaTheme="minorHAnsi"/>
          <w:szCs w:val="24"/>
        </w:rPr>
        <w:t>Informācijas apmaiņas kārtībā</w:t>
      </w:r>
      <w:r w:rsidR="00AB0197">
        <w:rPr>
          <w:rFonts w:eastAsiaTheme="minorHAnsi"/>
          <w:szCs w:val="24"/>
        </w:rPr>
        <w:t xml:space="preserve"> noteiktajam</w:t>
      </w:r>
      <w:r w:rsidRPr="00E12555">
        <w:rPr>
          <w:rFonts w:eastAsiaTheme="minorHAnsi"/>
          <w:szCs w:val="24"/>
        </w:rPr>
        <w:t xml:space="preserve">, IZPILDĪTĀJS papildus veselības aprūpes organizēšanu un finansēšanu regulējošajos normatīvajos aktos norādītajām manipulācijām, atbilstoši Clavien-Dindo* ķirurģisko komplikāciju smaguma </w:t>
      </w:r>
      <w:r w:rsidRPr="00E12555">
        <w:rPr>
          <w:rFonts w:eastAsiaTheme="minorHAnsi"/>
          <w:szCs w:val="24"/>
        </w:rPr>
        <w:lastRenderedPageBreak/>
        <w:t>klasifikatoram,</w:t>
      </w:r>
      <w:r w:rsidR="001E0852" w:rsidRPr="00E12555">
        <w:rPr>
          <w:rFonts w:eastAsiaTheme="minorHAnsi"/>
          <w:szCs w:val="24"/>
        </w:rPr>
        <w:t xml:space="preserve"> lieto šādas manipulācijas:</w:t>
      </w:r>
    </w:p>
    <w:tbl>
      <w:tblPr>
        <w:tblStyle w:val="TableGrid"/>
        <w:tblW w:w="8646" w:type="dxa"/>
        <w:tblInd w:w="421" w:type="dxa"/>
        <w:tblLook w:val="04A0" w:firstRow="1" w:lastRow="0" w:firstColumn="1" w:lastColumn="0" w:noHBand="0" w:noVBand="1"/>
      </w:tblPr>
      <w:tblGrid>
        <w:gridCol w:w="789"/>
        <w:gridCol w:w="1479"/>
        <w:gridCol w:w="6378"/>
      </w:tblGrid>
      <w:tr w:rsidR="00CD4665" w14:paraId="06C97E43" w14:textId="77777777" w:rsidTr="00CD4665">
        <w:tc>
          <w:tcPr>
            <w:tcW w:w="789" w:type="dxa"/>
            <w:vAlign w:val="center"/>
          </w:tcPr>
          <w:p w14:paraId="3F83C3BE" w14:textId="77777777" w:rsidR="00CD4665" w:rsidRPr="001E0852" w:rsidRDefault="00CD4665" w:rsidP="00641D9A">
            <w:pPr>
              <w:jc w:val="center"/>
              <w:rPr>
                <w:rFonts w:eastAsiaTheme="minorHAnsi"/>
                <w:b/>
                <w:i/>
                <w:sz w:val="20"/>
                <w:szCs w:val="20"/>
              </w:rPr>
            </w:pPr>
            <w:r w:rsidRPr="001E0852">
              <w:rPr>
                <w:rFonts w:eastAsiaTheme="minorHAnsi"/>
                <w:b/>
                <w:i/>
                <w:sz w:val="20"/>
                <w:szCs w:val="20"/>
              </w:rPr>
              <w:t>Nr.p.k.</w:t>
            </w:r>
          </w:p>
        </w:tc>
        <w:tc>
          <w:tcPr>
            <w:tcW w:w="1479" w:type="dxa"/>
            <w:vAlign w:val="center"/>
          </w:tcPr>
          <w:p w14:paraId="3CF9322E" w14:textId="77777777" w:rsidR="00CD4665" w:rsidRPr="001E0852" w:rsidRDefault="00CD4665" w:rsidP="00641D9A">
            <w:pPr>
              <w:jc w:val="center"/>
              <w:rPr>
                <w:rFonts w:eastAsiaTheme="minorHAnsi"/>
                <w:b/>
                <w:i/>
                <w:sz w:val="20"/>
                <w:szCs w:val="20"/>
              </w:rPr>
            </w:pPr>
            <w:r w:rsidRPr="001E0852">
              <w:rPr>
                <w:rFonts w:eastAsiaTheme="minorHAnsi"/>
                <w:b/>
                <w:i/>
                <w:sz w:val="20"/>
                <w:szCs w:val="20"/>
              </w:rPr>
              <w:t>Manipulācijas kods</w:t>
            </w:r>
          </w:p>
        </w:tc>
        <w:tc>
          <w:tcPr>
            <w:tcW w:w="6378" w:type="dxa"/>
            <w:vAlign w:val="center"/>
          </w:tcPr>
          <w:p w14:paraId="3F06E69A" w14:textId="77777777" w:rsidR="00CD4665" w:rsidRPr="001E0852" w:rsidRDefault="00CD4665" w:rsidP="00641D9A">
            <w:pPr>
              <w:jc w:val="center"/>
              <w:rPr>
                <w:rFonts w:eastAsiaTheme="minorHAnsi"/>
                <w:b/>
                <w:i/>
                <w:sz w:val="20"/>
                <w:szCs w:val="20"/>
              </w:rPr>
            </w:pPr>
            <w:r w:rsidRPr="001E0852">
              <w:rPr>
                <w:rFonts w:eastAsiaTheme="minorHAnsi"/>
                <w:b/>
                <w:i/>
                <w:sz w:val="20"/>
                <w:szCs w:val="20"/>
              </w:rPr>
              <w:t>Manipulācijas nosaukums</w:t>
            </w:r>
          </w:p>
        </w:tc>
      </w:tr>
      <w:tr w:rsidR="00CD4665" w14:paraId="4C01BFB7" w14:textId="77777777" w:rsidTr="00CD4665">
        <w:tc>
          <w:tcPr>
            <w:tcW w:w="789" w:type="dxa"/>
            <w:vAlign w:val="center"/>
          </w:tcPr>
          <w:p w14:paraId="7AFD7B6C" w14:textId="77777777" w:rsidR="00CD4665" w:rsidRDefault="00CD4665" w:rsidP="00641D9A">
            <w:pPr>
              <w:jc w:val="center"/>
              <w:rPr>
                <w:rFonts w:eastAsiaTheme="minorHAnsi"/>
                <w:szCs w:val="24"/>
              </w:rPr>
            </w:pPr>
            <w:r>
              <w:rPr>
                <w:rFonts w:eastAsiaTheme="minorHAnsi"/>
                <w:szCs w:val="24"/>
              </w:rPr>
              <w:t>1.</w:t>
            </w:r>
          </w:p>
        </w:tc>
        <w:tc>
          <w:tcPr>
            <w:tcW w:w="1479" w:type="dxa"/>
            <w:vAlign w:val="center"/>
          </w:tcPr>
          <w:p w14:paraId="6974C914" w14:textId="77777777" w:rsidR="00CD4665" w:rsidRDefault="00CD4665" w:rsidP="00641D9A">
            <w:pPr>
              <w:jc w:val="center"/>
              <w:rPr>
                <w:rFonts w:eastAsiaTheme="minorHAnsi"/>
                <w:szCs w:val="24"/>
              </w:rPr>
            </w:pPr>
            <w:r w:rsidRPr="00B21967">
              <w:rPr>
                <w:rFonts w:eastAsiaTheme="minorHAnsi"/>
                <w:szCs w:val="24"/>
              </w:rPr>
              <w:t>60175</w:t>
            </w:r>
          </w:p>
        </w:tc>
        <w:tc>
          <w:tcPr>
            <w:tcW w:w="6378" w:type="dxa"/>
          </w:tcPr>
          <w:p w14:paraId="4053055E" w14:textId="77777777" w:rsidR="00CD4665" w:rsidRDefault="00CD4665" w:rsidP="00CD4665">
            <w:pPr>
              <w:jc w:val="both"/>
              <w:rPr>
                <w:rFonts w:eastAsiaTheme="minorHAnsi"/>
                <w:szCs w:val="24"/>
              </w:rPr>
            </w:pPr>
            <w:r>
              <w:rPr>
                <w:rFonts w:eastAsiaTheme="minorHAnsi"/>
                <w:szCs w:val="24"/>
              </w:rPr>
              <w:t xml:space="preserve">I  </w:t>
            </w:r>
            <w:r w:rsidRPr="00CD4665">
              <w:rPr>
                <w:rFonts w:eastAsiaTheme="minorHAnsi"/>
                <w:i/>
                <w:szCs w:val="24"/>
              </w:rPr>
              <w:t>Jebkuri sarežģījumi pēcoperācijas periodā, kam nav nepieciešama specifiska ārstēšana (medikamentoza, radioloģiska, endoskopiska iejaukšanās), izņemot pamatterapiju (antiemētiķi, antipirētiķi, analgētiķi, diurētiķi, elektrolīti un fizioterapija). Šajā kategorijā ietilpst arī brūču infekcijas, kam nepieciešama tikai apstrāde pārsiešanu ietvaros (konservatīva terapija)</w:t>
            </w:r>
            <w:r w:rsidRPr="00B21967">
              <w:rPr>
                <w:rFonts w:eastAsiaTheme="minorHAnsi"/>
                <w:szCs w:val="24"/>
              </w:rPr>
              <w:t>.</w:t>
            </w:r>
            <w:r w:rsidRPr="00B21967">
              <w:rPr>
                <w:rFonts w:eastAsiaTheme="minorHAnsi"/>
                <w:szCs w:val="24"/>
              </w:rPr>
              <w:tab/>
            </w:r>
          </w:p>
        </w:tc>
      </w:tr>
      <w:tr w:rsidR="00CD4665" w14:paraId="47DA5AFA" w14:textId="77777777" w:rsidTr="00CD4665">
        <w:tc>
          <w:tcPr>
            <w:tcW w:w="789" w:type="dxa"/>
            <w:vAlign w:val="center"/>
          </w:tcPr>
          <w:p w14:paraId="7A249DC7" w14:textId="77777777" w:rsidR="00CD4665" w:rsidRDefault="00CD4665" w:rsidP="00641D9A">
            <w:pPr>
              <w:jc w:val="center"/>
              <w:rPr>
                <w:rFonts w:eastAsiaTheme="minorHAnsi"/>
                <w:szCs w:val="24"/>
              </w:rPr>
            </w:pPr>
            <w:r>
              <w:rPr>
                <w:rFonts w:eastAsiaTheme="minorHAnsi"/>
                <w:szCs w:val="24"/>
              </w:rPr>
              <w:t>2.</w:t>
            </w:r>
          </w:p>
        </w:tc>
        <w:tc>
          <w:tcPr>
            <w:tcW w:w="1479" w:type="dxa"/>
            <w:vAlign w:val="center"/>
          </w:tcPr>
          <w:p w14:paraId="69C5D460" w14:textId="77777777" w:rsidR="00CD4665" w:rsidRDefault="00CD4665" w:rsidP="00641D9A">
            <w:pPr>
              <w:jc w:val="center"/>
              <w:rPr>
                <w:rFonts w:eastAsiaTheme="minorHAnsi"/>
                <w:szCs w:val="24"/>
              </w:rPr>
            </w:pPr>
            <w:r w:rsidRPr="00B21967">
              <w:rPr>
                <w:rFonts w:eastAsiaTheme="minorHAnsi"/>
                <w:szCs w:val="24"/>
              </w:rPr>
              <w:t>60176</w:t>
            </w:r>
          </w:p>
        </w:tc>
        <w:tc>
          <w:tcPr>
            <w:tcW w:w="6378" w:type="dxa"/>
          </w:tcPr>
          <w:p w14:paraId="65715518" w14:textId="77777777" w:rsidR="00CD4665" w:rsidRDefault="00CD4665" w:rsidP="00CD4665">
            <w:pPr>
              <w:jc w:val="both"/>
              <w:rPr>
                <w:rFonts w:eastAsiaTheme="minorHAnsi"/>
                <w:szCs w:val="24"/>
              </w:rPr>
            </w:pPr>
            <w:r>
              <w:rPr>
                <w:rFonts w:eastAsiaTheme="minorHAnsi"/>
                <w:szCs w:val="24"/>
              </w:rPr>
              <w:t xml:space="preserve">II </w:t>
            </w:r>
            <w:r w:rsidRPr="00CD4665">
              <w:rPr>
                <w:rFonts w:eastAsiaTheme="minorHAnsi"/>
                <w:i/>
                <w:szCs w:val="24"/>
              </w:rPr>
              <w:t>Komplikācijas, kam nepieciešama papildus specifiska medikamentoza ārstēšana paralēli pamatterapijai. Iekļauta arī asins pārliešana un parenterālā barošana.</w:t>
            </w:r>
            <w:r w:rsidRPr="00B21967">
              <w:rPr>
                <w:rFonts w:eastAsiaTheme="minorHAnsi"/>
                <w:szCs w:val="24"/>
              </w:rPr>
              <w:t xml:space="preserve"> </w:t>
            </w:r>
            <w:r w:rsidRPr="00B21967">
              <w:rPr>
                <w:rFonts w:eastAsiaTheme="minorHAnsi"/>
                <w:szCs w:val="24"/>
              </w:rPr>
              <w:tab/>
            </w:r>
          </w:p>
        </w:tc>
      </w:tr>
      <w:tr w:rsidR="00CD4665" w14:paraId="52C458F9" w14:textId="77777777" w:rsidTr="00CD4665">
        <w:tc>
          <w:tcPr>
            <w:tcW w:w="789" w:type="dxa"/>
            <w:vMerge w:val="restart"/>
            <w:vAlign w:val="center"/>
          </w:tcPr>
          <w:p w14:paraId="1EE0F9D2" w14:textId="77777777" w:rsidR="00CD4665" w:rsidRDefault="00CD4665" w:rsidP="00641D9A">
            <w:pPr>
              <w:jc w:val="center"/>
              <w:rPr>
                <w:rFonts w:eastAsiaTheme="minorHAnsi"/>
                <w:szCs w:val="24"/>
              </w:rPr>
            </w:pPr>
            <w:r>
              <w:rPr>
                <w:rFonts w:eastAsiaTheme="minorHAnsi"/>
                <w:szCs w:val="24"/>
              </w:rPr>
              <w:t>3.</w:t>
            </w:r>
          </w:p>
        </w:tc>
        <w:tc>
          <w:tcPr>
            <w:tcW w:w="1479" w:type="dxa"/>
            <w:vAlign w:val="center"/>
          </w:tcPr>
          <w:p w14:paraId="37DCAE54" w14:textId="77777777" w:rsidR="00CD4665" w:rsidRDefault="00CD4665" w:rsidP="00641D9A">
            <w:pPr>
              <w:jc w:val="center"/>
              <w:rPr>
                <w:rFonts w:eastAsiaTheme="minorHAnsi"/>
                <w:szCs w:val="24"/>
              </w:rPr>
            </w:pPr>
          </w:p>
        </w:tc>
        <w:tc>
          <w:tcPr>
            <w:tcW w:w="6378" w:type="dxa"/>
          </w:tcPr>
          <w:p w14:paraId="28189978" w14:textId="77777777" w:rsidR="00CD4665" w:rsidRDefault="00CD4665" w:rsidP="00CD4665">
            <w:pPr>
              <w:jc w:val="both"/>
              <w:rPr>
                <w:rFonts w:eastAsiaTheme="minorHAnsi"/>
                <w:szCs w:val="24"/>
              </w:rPr>
            </w:pPr>
            <w:r>
              <w:rPr>
                <w:rFonts w:eastAsiaTheme="minorHAnsi"/>
                <w:szCs w:val="24"/>
              </w:rPr>
              <w:t xml:space="preserve">III </w:t>
            </w:r>
            <w:r w:rsidRPr="00CD4665">
              <w:rPr>
                <w:rFonts w:eastAsiaTheme="minorHAnsi"/>
                <w:i/>
                <w:szCs w:val="24"/>
              </w:rPr>
              <w:t>Komplikācijas, kuru ārstēšanai nepieciešama ķirurģiska, endoskopiska vai radioloģiska iejaukšanās:</w:t>
            </w:r>
            <w:r w:rsidRPr="00B21967">
              <w:rPr>
                <w:rFonts w:eastAsiaTheme="minorHAnsi"/>
                <w:szCs w:val="24"/>
              </w:rPr>
              <w:tab/>
            </w:r>
          </w:p>
        </w:tc>
      </w:tr>
      <w:tr w:rsidR="00CD4665" w14:paraId="1E7DD758" w14:textId="77777777" w:rsidTr="00CD4665">
        <w:tc>
          <w:tcPr>
            <w:tcW w:w="789" w:type="dxa"/>
            <w:vMerge/>
            <w:vAlign w:val="center"/>
          </w:tcPr>
          <w:p w14:paraId="51963421" w14:textId="77777777" w:rsidR="00CD4665" w:rsidRDefault="00CD4665" w:rsidP="00641D9A">
            <w:pPr>
              <w:jc w:val="center"/>
              <w:rPr>
                <w:rFonts w:eastAsiaTheme="minorHAnsi"/>
                <w:szCs w:val="24"/>
              </w:rPr>
            </w:pPr>
          </w:p>
        </w:tc>
        <w:tc>
          <w:tcPr>
            <w:tcW w:w="1479" w:type="dxa"/>
            <w:vAlign w:val="center"/>
          </w:tcPr>
          <w:p w14:paraId="0A5AB081" w14:textId="77777777" w:rsidR="00CD4665" w:rsidRDefault="00CD4665" w:rsidP="00641D9A">
            <w:pPr>
              <w:jc w:val="center"/>
              <w:rPr>
                <w:rFonts w:eastAsiaTheme="minorHAnsi"/>
                <w:szCs w:val="24"/>
              </w:rPr>
            </w:pPr>
            <w:r w:rsidRPr="00B21967">
              <w:rPr>
                <w:rFonts w:eastAsiaTheme="minorHAnsi"/>
                <w:szCs w:val="24"/>
              </w:rPr>
              <w:t>60177</w:t>
            </w:r>
          </w:p>
        </w:tc>
        <w:tc>
          <w:tcPr>
            <w:tcW w:w="6378" w:type="dxa"/>
          </w:tcPr>
          <w:p w14:paraId="54320886" w14:textId="5C974184" w:rsidR="00CD4665" w:rsidRDefault="00CD4665" w:rsidP="00CD4665">
            <w:pPr>
              <w:ind w:left="457"/>
              <w:rPr>
                <w:rFonts w:eastAsiaTheme="minorHAnsi"/>
                <w:szCs w:val="24"/>
              </w:rPr>
            </w:pPr>
            <w:r>
              <w:rPr>
                <w:rFonts w:eastAsiaTheme="minorHAnsi"/>
                <w:szCs w:val="24"/>
              </w:rPr>
              <w:t xml:space="preserve">IIIa </w:t>
            </w:r>
            <w:r w:rsidRPr="00CD4665">
              <w:rPr>
                <w:rFonts w:eastAsiaTheme="minorHAnsi"/>
                <w:i/>
                <w:szCs w:val="24"/>
              </w:rPr>
              <w:t>bez vispārējās narkozes</w:t>
            </w:r>
            <w:r>
              <w:rPr>
                <w:rFonts w:eastAsiaTheme="minorHAnsi"/>
                <w:i/>
                <w:szCs w:val="24"/>
              </w:rPr>
              <w:t>,</w:t>
            </w:r>
          </w:p>
        </w:tc>
      </w:tr>
      <w:tr w:rsidR="00CD4665" w14:paraId="7A693556" w14:textId="77777777" w:rsidTr="00CD4665">
        <w:tc>
          <w:tcPr>
            <w:tcW w:w="789" w:type="dxa"/>
            <w:vMerge/>
            <w:vAlign w:val="center"/>
          </w:tcPr>
          <w:p w14:paraId="5CBB1C90" w14:textId="77777777" w:rsidR="00CD4665" w:rsidRDefault="00CD4665" w:rsidP="00641D9A">
            <w:pPr>
              <w:jc w:val="center"/>
              <w:rPr>
                <w:rFonts w:eastAsiaTheme="minorHAnsi"/>
                <w:szCs w:val="24"/>
              </w:rPr>
            </w:pPr>
          </w:p>
        </w:tc>
        <w:tc>
          <w:tcPr>
            <w:tcW w:w="1479" w:type="dxa"/>
            <w:vAlign w:val="center"/>
          </w:tcPr>
          <w:p w14:paraId="1143B91A" w14:textId="77777777" w:rsidR="00CD4665" w:rsidRDefault="00CD4665" w:rsidP="00641D9A">
            <w:pPr>
              <w:jc w:val="center"/>
              <w:rPr>
                <w:rFonts w:eastAsiaTheme="minorHAnsi"/>
                <w:szCs w:val="24"/>
              </w:rPr>
            </w:pPr>
            <w:r w:rsidRPr="00B21967">
              <w:rPr>
                <w:rFonts w:eastAsiaTheme="minorHAnsi"/>
                <w:szCs w:val="24"/>
              </w:rPr>
              <w:t>60178</w:t>
            </w:r>
          </w:p>
        </w:tc>
        <w:tc>
          <w:tcPr>
            <w:tcW w:w="6378" w:type="dxa"/>
          </w:tcPr>
          <w:p w14:paraId="6E20C66D" w14:textId="31B94F81" w:rsidR="00CD4665" w:rsidRDefault="00CD4665" w:rsidP="00CD4665">
            <w:pPr>
              <w:ind w:left="457"/>
              <w:rPr>
                <w:rFonts w:eastAsiaTheme="minorHAnsi"/>
                <w:szCs w:val="24"/>
              </w:rPr>
            </w:pPr>
            <w:r>
              <w:rPr>
                <w:rFonts w:eastAsiaTheme="minorHAnsi"/>
                <w:szCs w:val="24"/>
              </w:rPr>
              <w:t xml:space="preserve">IIIb </w:t>
            </w:r>
            <w:r w:rsidRPr="00CD4665">
              <w:rPr>
                <w:rFonts w:eastAsiaTheme="minorHAnsi"/>
                <w:i/>
                <w:szCs w:val="24"/>
              </w:rPr>
              <w:t>vispārējā narkozē</w:t>
            </w:r>
            <w:r>
              <w:rPr>
                <w:rFonts w:eastAsiaTheme="minorHAnsi"/>
                <w:i/>
                <w:szCs w:val="24"/>
              </w:rPr>
              <w:t>.</w:t>
            </w:r>
          </w:p>
        </w:tc>
      </w:tr>
      <w:tr w:rsidR="00CD4665" w14:paraId="7848D023" w14:textId="77777777" w:rsidTr="00CD4665">
        <w:tc>
          <w:tcPr>
            <w:tcW w:w="789" w:type="dxa"/>
            <w:vMerge w:val="restart"/>
            <w:vAlign w:val="center"/>
          </w:tcPr>
          <w:p w14:paraId="31301A41" w14:textId="77777777" w:rsidR="00CD4665" w:rsidRDefault="00CD4665" w:rsidP="00641D9A">
            <w:pPr>
              <w:jc w:val="center"/>
              <w:rPr>
                <w:rFonts w:eastAsiaTheme="minorHAnsi"/>
                <w:szCs w:val="24"/>
              </w:rPr>
            </w:pPr>
            <w:r>
              <w:rPr>
                <w:rFonts w:eastAsiaTheme="minorHAnsi"/>
                <w:szCs w:val="24"/>
              </w:rPr>
              <w:t>4.</w:t>
            </w:r>
          </w:p>
        </w:tc>
        <w:tc>
          <w:tcPr>
            <w:tcW w:w="1479" w:type="dxa"/>
            <w:vAlign w:val="center"/>
          </w:tcPr>
          <w:p w14:paraId="1D6C0CC0" w14:textId="77777777" w:rsidR="00CD4665" w:rsidRDefault="00CD4665" w:rsidP="00641D9A">
            <w:pPr>
              <w:jc w:val="center"/>
              <w:rPr>
                <w:rFonts w:eastAsiaTheme="minorHAnsi"/>
                <w:szCs w:val="24"/>
              </w:rPr>
            </w:pPr>
          </w:p>
        </w:tc>
        <w:tc>
          <w:tcPr>
            <w:tcW w:w="6378" w:type="dxa"/>
          </w:tcPr>
          <w:p w14:paraId="5531F31F" w14:textId="77777777" w:rsidR="00CD4665" w:rsidRDefault="00CD4665" w:rsidP="00CD4665">
            <w:pPr>
              <w:jc w:val="both"/>
              <w:rPr>
                <w:rFonts w:eastAsiaTheme="minorHAnsi"/>
                <w:szCs w:val="24"/>
              </w:rPr>
            </w:pPr>
            <w:r>
              <w:rPr>
                <w:rFonts w:eastAsiaTheme="minorHAnsi"/>
                <w:szCs w:val="24"/>
              </w:rPr>
              <w:t xml:space="preserve">IV </w:t>
            </w:r>
            <w:r w:rsidRPr="00CD4665">
              <w:rPr>
                <w:rFonts w:eastAsiaTheme="minorHAnsi"/>
                <w:i/>
                <w:szCs w:val="24"/>
              </w:rPr>
              <w:t>Dzīvībai bīstamas komplikācijas, indicēta ārstēšanās intensīvās terapijas nodaļā:</w:t>
            </w:r>
            <w:r w:rsidRPr="00B21967">
              <w:rPr>
                <w:rFonts w:eastAsiaTheme="minorHAnsi"/>
                <w:szCs w:val="24"/>
              </w:rPr>
              <w:tab/>
            </w:r>
          </w:p>
        </w:tc>
      </w:tr>
      <w:tr w:rsidR="00CD4665" w14:paraId="53E33B5E" w14:textId="77777777" w:rsidTr="00CD4665">
        <w:tc>
          <w:tcPr>
            <w:tcW w:w="789" w:type="dxa"/>
            <w:vMerge/>
          </w:tcPr>
          <w:p w14:paraId="1C65D3CA" w14:textId="77777777" w:rsidR="00CD4665" w:rsidRDefault="00CD4665" w:rsidP="00641D9A">
            <w:pPr>
              <w:jc w:val="both"/>
              <w:rPr>
                <w:rFonts w:eastAsiaTheme="minorHAnsi"/>
                <w:szCs w:val="24"/>
              </w:rPr>
            </w:pPr>
          </w:p>
        </w:tc>
        <w:tc>
          <w:tcPr>
            <w:tcW w:w="1479" w:type="dxa"/>
            <w:vAlign w:val="center"/>
          </w:tcPr>
          <w:p w14:paraId="097AB6A4" w14:textId="77777777" w:rsidR="00CD4665" w:rsidRDefault="00CD4665" w:rsidP="00641D9A">
            <w:pPr>
              <w:jc w:val="center"/>
              <w:rPr>
                <w:rFonts w:eastAsiaTheme="minorHAnsi"/>
                <w:szCs w:val="24"/>
              </w:rPr>
            </w:pPr>
            <w:r w:rsidRPr="00B21967">
              <w:rPr>
                <w:rFonts w:eastAsiaTheme="minorHAnsi"/>
                <w:szCs w:val="24"/>
              </w:rPr>
              <w:t>60179</w:t>
            </w:r>
          </w:p>
        </w:tc>
        <w:tc>
          <w:tcPr>
            <w:tcW w:w="6378" w:type="dxa"/>
          </w:tcPr>
          <w:p w14:paraId="43BD6547" w14:textId="7ABCCA25" w:rsidR="00CD4665" w:rsidRDefault="00CD4665" w:rsidP="00CD4665">
            <w:pPr>
              <w:ind w:left="457"/>
              <w:rPr>
                <w:rFonts w:eastAsiaTheme="minorHAnsi"/>
                <w:szCs w:val="24"/>
              </w:rPr>
            </w:pPr>
            <w:r>
              <w:rPr>
                <w:rFonts w:eastAsiaTheme="minorHAnsi"/>
                <w:szCs w:val="24"/>
              </w:rPr>
              <w:t xml:space="preserve">IVa </w:t>
            </w:r>
            <w:r w:rsidRPr="00CD4665">
              <w:rPr>
                <w:rFonts w:eastAsiaTheme="minorHAnsi"/>
                <w:i/>
                <w:szCs w:val="24"/>
              </w:rPr>
              <w:t>viena orgāna disfunkcija</w:t>
            </w:r>
            <w:r>
              <w:rPr>
                <w:rFonts w:eastAsiaTheme="minorHAnsi"/>
                <w:i/>
                <w:szCs w:val="24"/>
              </w:rPr>
              <w:t>,</w:t>
            </w:r>
          </w:p>
        </w:tc>
      </w:tr>
      <w:tr w:rsidR="00CD4665" w14:paraId="409F93AF" w14:textId="77777777" w:rsidTr="00CD4665">
        <w:tc>
          <w:tcPr>
            <w:tcW w:w="789" w:type="dxa"/>
            <w:vMerge/>
          </w:tcPr>
          <w:p w14:paraId="4F69788A" w14:textId="77777777" w:rsidR="00CD4665" w:rsidRDefault="00CD4665" w:rsidP="00641D9A">
            <w:pPr>
              <w:jc w:val="both"/>
              <w:rPr>
                <w:rFonts w:eastAsiaTheme="minorHAnsi"/>
                <w:szCs w:val="24"/>
              </w:rPr>
            </w:pPr>
          </w:p>
        </w:tc>
        <w:tc>
          <w:tcPr>
            <w:tcW w:w="1479" w:type="dxa"/>
            <w:vAlign w:val="center"/>
          </w:tcPr>
          <w:p w14:paraId="1C42157C" w14:textId="77777777" w:rsidR="00CD4665" w:rsidRDefault="00CD4665" w:rsidP="00641D9A">
            <w:pPr>
              <w:jc w:val="center"/>
              <w:rPr>
                <w:rFonts w:eastAsiaTheme="minorHAnsi"/>
                <w:szCs w:val="24"/>
              </w:rPr>
            </w:pPr>
            <w:r w:rsidRPr="00B21967">
              <w:rPr>
                <w:rFonts w:eastAsiaTheme="minorHAnsi"/>
                <w:szCs w:val="24"/>
              </w:rPr>
              <w:t>60180</w:t>
            </w:r>
          </w:p>
        </w:tc>
        <w:tc>
          <w:tcPr>
            <w:tcW w:w="6378" w:type="dxa"/>
          </w:tcPr>
          <w:p w14:paraId="2E3EF73C" w14:textId="37A3DB70" w:rsidR="00CD4665" w:rsidRDefault="00CD4665" w:rsidP="00CD4665">
            <w:pPr>
              <w:ind w:left="457"/>
              <w:rPr>
                <w:rFonts w:eastAsiaTheme="minorHAnsi"/>
                <w:szCs w:val="24"/>
              </w:rPr>
            </w:pPr>
            <w:r>
              <w:rPr>
                <w:rFonts w:eastAsiaTheme="minorHAnsi"/>
                <w:szCs w:val="24"/>
              </w:rPr>
              <w:t xml:space="preserve">IVb </w:t>
            </w:r>
            <w:r w:rsidRPr="00CD4665">
              <w:rPr>
                <w:rFonts w:eastAsiaTheme="minorHAnsi"/>
                <w:i/>
                <w:szCs w:val="24"/>
              </w:rPr>
              <w:t>vairāku orgānu disfunkcija</w:t>
            </w:r>
            <w:r>
              <w:rPr>
                <w:rFonts w:eastAsiaTheme="minorHAnsi"/>
                <w:i/>
                <w:szCs w:val="24"/>
              </w:rPr>
              <w:t>.</w:t>
            </w:r>
          </w:p>
        </w:tc>
      </w:tr>
      <w:tr w:rsidR="0090531F" w14:paraId="1052367B" w14:textId="77777777" w:rsidTr="00CD4665">
        <w:tc>
          <w:tcPr>
            <w:tcW w:w="789" w:type="dxa"/>
          </w:tcPr>
          <w:p w14:paraId="3DCD51BD" w14:textId="635C9998" w:rsidR="0090531F" w:rsidRDefault="0090531F" w:rsidP="00641D9A">
            <w:pPr>
              <w:jc w:val="both"/>
              <w:rPr>
                <w:rFonts w:eastAsiaTheme="minorHAnsi"/>
                <w:szCs w:val="24"/>
              </w:rPr>
            </w:pPr>
            <w:r>
              <w:rPr>
                <w:rFonts w:eastAsiaTheme="minorHAnsi"/>
                <w:szCs w:val="24"/>
              </w:rPr>
              <w:t>5.</w:t>
            </w:r>
          </w:p>
        </w:tc>
        <w:tc>
          <w:tcPr>
            <w:tcW w:w="1479" w:type="dxa"/>
            <w:vAlign w:val="center"/>
          </w:tcPr>
          <w:p w14:paraId="08C58FD6" w14:textId="5208CB55" w:rsidR="0090531F" w:rsidRPr="00B21967" w:rsidRDefault="0090531F" w:rsidP="00641D9A">
            <w:pPr>
              <w:jc w:val="center"/>
              <w:rPr>
                <w:rFonts w:eastAsiaTheme="minorHAnsi"/>
                <w:szCs w:val="24"/>
              </w:rPr>
            </w:pPr>
            <w:r>
              <w:rPr>
                <w:rFonts w:eastAsiaTheme="minorHAnsi"/>
                <w:szCs w:val="24"/>
              </w:rPr>
              <w:t>60174</w:t>
            </w:r>
          </w:p>
        </w:tc>
        <w:tc>
          <w:tcPr>
            <w:tcW w:w="6378" w:type="dxa"/>
          </w:tcPr>
          <w:p w14:paraId="1E2BC5DB" w14:textId="7831C35F" w:rsidR="0090531F" w:rsidRDefault="0090531F" w:rsidP="0090531F">
            <w:pPr>
              <w:rPr>
                <w:rFonts w:eastAsiaTheme="minorHAnsi"/>
                <w:szCs w:val="24"/>
              </w:rPr>
            </w:pPr>
            <w:r w:rsidRPr="00A61735">
              <w:rPr>
                <w:i/>
              </w:rPr>
              <w:t>Pēcoperācijas periods bez sarežģījumiem</w:t>
            </w:r>
          </w:p>
        </w:tc>
      </w:tr>
    </w:tbl>
    <w:p w14:paraId="1CD7CD6D" w14:textId="5D14613E" w:rsidR="00BE2F61" w:rsidRPr="00BE2F61" w:rsidRDefault="00BE2F61" w:rsidP="00BE2F61">
      <w:pPr>
        <w:widowControl/>
        <w:ind w:left="567" w:hanging="141"/>
        <w:jc w:val="both"/>
        <w:rPr>
          <w:sz w:val="18"/>
          <w:szCs w:val="18"/>
        </w:rPr>
      </w:pPr>
      <w:r w:rsidRPr="00BE2F61">
        <w:rPr>
          <w:i/>
          <w:szCs w:val="24"/>
        </w:rPr>
        <w:t>*</w:t>
      </w:r>
      <w:r w:rsidRPr="00751CB5">
        <w:rPr>
          <w:i/>
          <w:szCs w:val="24"/>
        </w:rPr>
        <w:tab/>
      </w:r>
      <w:r w:rsidRPr="00BE2F61">
        <w:rPr>
          <w:i/>
          <w:sz w:val="18"/>
          <w:szCs w:val="18"/>
        </w:rPr>
        <w:t xml:space="preserve">Daniel Dindo, Nicolas Demartines, and Pierre-Alain Clavien. 2004. Classification of Surgical Complications. A New Proposal With Evaluation in a Cohort of 6336 Patients and Results of a Survey. </w:t>
      </w:r>
      <w:r w:rsidRPr="00BE2F61">
        <w:rPr>
          <w:i/>
          <w:iCs/>
          <w:sz w:val="18"/>
          <w:szCs w:val="18"/>
        </w:rPr>
        <w:t>Annals of Surgery</w:t>
      </w:r>
      <w:r w:rsidRPr="00BE2F61">
        <w:rPr>
          <w:i/>
          <w:sz w:val="18"/>
          <w:szCs w:val="18"/>
        </w:rPr>
        <w:t>.</w:t>
      </w:r>
      <w:r w:rsidRPr="00BE2F61">
        <w:rPr>
          <w:i/>
          <w:sz w:val="22"/>
        </w:rPr>
        <w:t xml:space="preserve"> </w:t>
      </w:r>
      <w:r w:rsidRPr="00BE2F61">
        <w:rPr>
          <w:i/>
          <w:sz w:val="18"/>
          <w:szCs w:val="18"/>
        </w:rPr>
        <w:t>Aug; 240(2): 205–</w:t>
      </w:r>
      <w:r w:rsidRPr="00BE2F61">
        <w:rPr>
          <w:sz w:val="18"/>
          <w:szCs w:val="18"/>
        </w:rPr>
        <w:t>213.</w:t>
      </w:r>
    </w:p>
    <w:p w14:paraId="0FD21E36" w14:textId="337E4D69" w:rsidR="001E0852" w:rsidRPr="001E0852" w:rsidRDefault="001E0852" w:rsidP="001E0852">
      <w:pPr>
        <w:jc w:val="both"/>
        <w:rPr>
          <w:rFonts w:eastAsiaTheme="minorHAnsi"/>
          <w:szCs w:val="24"/>
        </w:rPr>
      </w:pPr>
    </w:p>
    <w:p w14:paraId="3353173D" w14:textId="79173B1C" w:rsidR="006F4B90" w:rsidRPr="005B0CC3" w:rsidRDefault="006F4B90" w:rsidP="006F4B90">
      <w:pPr>
        <w:pStyle w:val="ListParagraph"/>
        <w:numPr>
          <w:ilvl w:val="0"/>
          <w:numId w:val="1"/>
        </w:numPr>
        <w:ind w:left="426" w:hanging="426"/>
        <w:jc w:val="both"/>
        <w:rPr>
          <w:rFonts w:eastAsiaTheme="minorHAnsi"/>
          <w:szCs w:val="24"/>
        </w:rPr>
      </w:pPr>
      <w:r>
        <w:rPr>
          <w:szCs w:val="24"/>
        </w:rPr>
        <w:t xml:space="preserve">Atbilstoši </w:t>
      </w:r>
      <w:r>
        <w:t>20</w:t>
      </w:r>
      <w:r w:rsidR="00E915CF">
        <w:t>23</w:t>
      </w:r>
      <w:r>
        <w:t xml:space="preserve">.gada </w:t>
      </w:r>
      <w:r>
        <w:rPr>
          <w:rFonts w:eastAsia="Times New Roman"/>
          <w:szCs w:val="24"/>
        </w:rPr>
        <w:t>ķirurģisko onkoloģisko</w:t>
      </w:r>
      <w:r>
        <w:t xml:space="preserve"> </w:t>
      </w:r>
      <w:r w:rsidRPr="0035029B">
        <w:t>pakalpojumu snied</w:t>
      </w:r>
      <w:r>
        <w:t>zēju atlases procedūras nolikumam</w:t>
      </w:r>
      <w:r w:rsidRPr="00261646">
        <w:rPr>
          <w:szCs w:val="24"/>
        </w:rPr>
        <w:t xml:space="preserve"> DIENESTS:</w:t>
      </w:r>
    </w:p>
    <w:p w14:paraId="15AF5987" w14:textId="15A2011E" w:rsidR="006F4B90" w:rsidRPr="005B0CC3" w:rsidRDefault="006F4B90" w:rsidP="006F4B90">
      <w:pPr>
        <w:pStyle w:val="ListParagraph"/>
        <w:numPr>
          <w:ilvl w:val="1"/>
          <w:numId w:val="1"/>
        </w:numPr>
        <w:ind w:left="993" w:hanging="567"/>
        <w:jc w:val="both"/>
        <w:rPr>
          <w:rFonts w:eastAsiaTheme="minorHAnsi"/>
          <w:szCs w:val="24"/>
        </w:rPr>
      </w:pPr>
      <w:r w:rsidRPr="005B0CC3">
        <w:rPr>
          <w:szCs w:val="24"/>
        </w:rPr>
        <w:t xml:space="preserve">attiecībā uz minēto veselības aprūpes pakalpojumu vērtē IZPILDĪTĀJA darbības kvalitāti vienu reizi gadā (pirmo reizi - pēc pilna gada) </w:t>
      </w:r>
      <w:r w:rsidRPr="00C463F6">
        <w:rPr>
          <w:szCs w:val="24"/>
        </w:rPr>
        <w:t xml:space="preserve">atbilstoši </w:t>
      </w:r>
      <w:r w:rsidR="008D396A" w:rsidRPr="00C463F6">
        <w:rPr>
          <w:rFonts w:eastAsia="Times New Roman"/>
          <w:szCs w:val="24"/>
        </w:rPr>
        <w:t xml:space="preserve">DIENESTA </w:t>
      </w:r>
      <w:bookmarkStart w:id="3" w:name="_Hlk153728295"/>
      <w:r w:rsidR="008D396A" w:rsidRPr="00C463F6">
        <w:rPr>
          <w:rFonts w:eastAsia="Times New Roman"/>
          <w:szCs w:val="24"/>
        </w:rPr>
        <w:t xml:space="preserve">tīmekļvietnē </w:t>
      </w:r>
      <w:hyperlink r:id="rId11" w:history="1">
        <w:r w:rsidR="008D396A" w:rsidRPr="00C463F6">
          <w:rPr>
            <w:rFonts w:eastAsia="Times New Roman"/>
            <w:color w:val="0000FF"/>
            <w:szCs w:val="24"/>
            <w:u w:val="single"/>
          </w:rPr>
          <w:t>www.vmnvd.gov.lv</w:t>
        </w:r>
      </w:hyperlink>
      <w:r w:rsidR="008D396A" w:rsidRPr="00C463F6">
        <w:rPr>
          <w:rFonts w:eastAsia="Times New Roman"/>
          <w:szCs w:val="24"/>
        </w:rPr>
        <w:t xml:space="preserve"> sadaļā „</w:t>
      </w:r>
      <w:r w:rsidR="003E0D97" w:rsidRPr="003E0D97">
        <w:t xml:space="preserve"> </w:t>
      </w:r>
      <w:r w:rsidR="003E0D97" w:rsidRPr="003E0D97">
        <w:rPr>
          <w:rFonts w:eastAsia="Times New Roman"/>
          <w:szCs w:val="24"/>
        </w:rPr>
        <w:t>Stacionāro veselības aprūpes pakalpojumu līguma paraugs</w:t>
      </w:r>
      <w:r w:rsidR="008D396A" w:rsidRPr="00C463F6">
        <w:rPr>
          <w:rFonts w:eastAsia="Times New Roman"/>
          <w:szCs w:val="24"/>
        </w:rPr>
        <w:t>”</w:t>
      </w:r>
      <w:r w:rsidRPr="005B0CC3">
        <w:rPr>
          <w:szCs w:val="24"/>
        </w:rPr>
        <w:t xml:space="preserve"> norādītajā dokumentā</w:t>
      </w:r>
      <w:bookmarkEnd w:id="3"/>
      <w:r w:rsidRPr="005B0CC3">
        <w:rPr>
          <w:szCs w:val="24"/>
        </w:rPr>
        <w:t xml:space="preserve"> </w:t>
      </w:r>
      <w:r w:rsidR="008D396A" w:rsidRPr="008D396A">
        <w:rPr>
          <w:szCs w:val="24"/>
        </w:rPr>
        <w:t>“</w:t>
      </w:r>
      <w:hyperlink r:id="rId12" w:history="1">
        <w:r w:rsidR="008D396A" w:rsidRPr="008D396A">
          <w:rPr>
            <w:rStyle w:val="Hyperlink"/>
            <w:color w:val="auto"/>
            <w:u w:val="none"/>
          </w:rPr>
          <w:t>Plānveida stacionāro onkoloģisko pakalpojumu sniedzēju darbības vērtēšanas kritēriji</w:t>
        </w:r>
      </w:hyperlink>
      <w:r w:rsidR="008D396A" w:rsidRPr="008D396A">
        <w:t xml:space="preserve">” </w:t>
      </w:r>
      <w:r w:rsidRPr="005B0CC3">
        <w:rPr>
          <w:szCs w:val="24"/>
        </w:rPr>
        <w:t>ietvertajiem kritērijiem;</w:t>
      </w:r>
    </w:p>
    <w:p w14:paraId="030A45C5" w14:textId="510EBD2A" w:rsidR="006F4B90" w:rsidRPr="006F4B90" w:rsidRDefault="006F4B90" w:rsidP="006F4B90">
      <w:pPr>
        <w:pStyle w:val="ListParagraph"/>
        <w:numPr>
          <w:ilvl w:val="1"/>
          <w:numId w:val="1"/>
        </w:numPr>
        <w:ind w:left="993" w:hanging="567"/>
        <w:jc w:val="both"/>
        <w:rPr>
          <w:rFonts w:eastAsiaTheme="minorHAnsi"/>
          <w:szCs w:val="24"/>
        </w:rPr>
      </w:pPr>
      <w:r w:rsidRPr="005B0CC3">
        <w:rPr>
          <w:szCs w:val="24"/>
        </w:rPr>
        <w:t>atbilstoši veiktajam darbības kvalitātes vērtējumam ir tiesīgs pārskatīt L</w:t>
      </w:r>
      <w:r>
        <w:rPr>
          <w:szCs w:val="24"/>
        </w:rPr>
        <w:t>īguma</w:t>
      </w:r>
      <w:r w:rsidRPr="005B0CC3">
        <w:rPr>
          <w:szCs w:val="24"/>
        </w:rPr>
        <w:t xml:space="preserve"> nosacījumus vai izbeigt L</w:t>
      </w:r>
      <w:r>
        <w:rPr>
          <w:szCs w:val="24"/>
        </w:rPr>
        <w:t>īgumu</w:t>
      </w:r>
      <w:r w:rsidRPr="005B0CC3">
        <w:rPr>
          <w:szCs w:val="24"/>
        </w:rPr>
        <w:t xml:space="preserve"> pirms termiņa par </w:t>
      </w:r>
      <w:r>
        <w:rPr>
          <w:rFonts w:eastAsia="Times New Roman"/>
          <w:szCs w:val="24"/>
        </w:rPr>
        <w:t>ķirurģisko onkoloģisko</w:t>
      </w:r>
      <w:r>
        <w:t xml:space="preserve"> pakalpojumu</w:t>
      </w:r>
      <w:r w:rsidR="005D60AA">
        <w:t>,</w:t>
      </w:r>
      <w:r w:rsidRPr="005B0CC3">
        <w:rPr>
          <w:szCs w:val="24"/>
        </w:rPr>
        <w:t xml:space="preserve"> </w:t>
      </w:r>
      <w:r w:rsidR="005D60AA">
        <w:t>ķīmijterapijas vai staru terapijas pakalpojumu</w:t>
      </w:r>
      <w:r w:rsidR="005D60AA" w:rsidRPr="005B0CC3">
        <w:rPr>
          <w:szCs w:val="24"/>
        </w:rPr>
        <w:t xml:space="preserve"> </w:t>
      </w:r>
      <w:r w:rsidRPr="005B0CC3">
        <w:rPr>
          <w:szCs w:val="24"/>
        </w:rPr>
        <w:t>sniegšanu</w:t>
      </w:r>
      <w:r>
        <w:rPr>
          <w:szCs w:val="24"/>
        </w:rPr>
        <w:t xml:space="preserve"> pieaugušajiem</w:t>
      </w:r>
      <w:r w:rsidRPr="005B0CC3">
        <w:rPr>
          <w:szCs w:val="24"/>
        </w:rPr>
        <w:t>, ja vērtēšanas kritēriji nav izpildīti vai ir izpildīti nepilnīgi;</w:t>
      </w:r>
    </w:p>
    <w:p w14:paraId="3C23531C" w14:textId="0ABA24A3" w:rsidR="006F4B90" w:rsidRPr="00CA47E7" w:rsidRDefault="006F4B90" w:rsidP="006F4B90">
      <w:pPr>
        <w:pStyle w:val="ListParagraph"/>
        <w:numPr>
          <w:ilvl w:val="1"/>
          <w:numId w:val="1"/>
        </w:numPr>
        <w:ind w:left="993" w:hanging="567"/>
        <w:jc w:val="both"/>
        <w:rPr>
          <w:rFonts w:eastAsiaTheme="minorHAnsi"/>
          <w:szCs w:val="24"/>
        </w:rPr>
      </w:pPr>
      <w:r w:rsidRPr="006F4B90">
        <w:rPr>
          <w:szCs w:val="24"/>
        </w:rPr>
        <w:t xml:space="preserve">var mainīt vai papildināt </w:t>
      </w:r>
      <w:bookmarkStart w:id="4" w:name="_Hlk153970625"/>
      <w:r w:rsidR="008D396A" w:rsidRPr="00C463F6">
        <w:rPr>
          <w:rFonts w:eastAsia="Times New Roman"/>
          <w:szCs w:val="24"/>
        </w:rPr>
        <w:t xml:space="preserve">DIENESTA tīmekļvietnē </w:t>
      </w:r>
      <w:hyperlink r:id="rId13" w:history="1">
        <w:r w:rsidR="008D396A" w:rsidRPr="00C463F6">
          <w:rPr>
            <w:rFonts w:eastAsia="Times New Roman"/>
            <w:color w:val="0000FF"/>
            <w:szCs w:val="24"/>
            <w:u w:val="single"/>
          </w:rPr>
          <w:t>www.vmnvd.gov.lv</w:t>
        </w:r>
      </w:hyperlink>
      <w:r w:rsidR="008D396A" w:rsidRPr="00C463F6">
        <w:rPr>
          <w:rFonts w:eastAsia="Times New Roman"/>
          <w:szCs w:val="24"/>
        </w:rPr>
        <w:t xml:space="preserve"> sadaļā „</w:t>
      </w:r>
      <w:r w:rsidR="003E0D97" w:rsidRPr="003E0D97">
        <w:rPr>
          <w:rFonts w:eastAsia="Times New Roman"/>
          <w:szCs w:val="24"/>
        </w:rPr>
        <w:t>Stacionāro veselības aprūpes pakalpojumu līguma paraugs</w:t>
      </w:r>
      <w:r w:rsidR="008D396A" w:rsidRPr="00C463F6">
        <w:rPr>
          <w:rFonts w:eastAsia="Times New Roman"/>
          <w:szCs w:val="24"/>
        </w:rPr>
        <w:t>”</w:t>
      </w:r>
      <w:r w:rsidR="008D396A">
        <w:rPr>
          <w:rFonts w:eastAsia="Times New Roman"/>
          <w:szCs w:val="24"/>
        </w:rPr>
        <w:t xml:space="preserve"> </w:t>
      </w:r>
      <w:r w:rsidRPr="006F4B90">
        <w:rPr>
          <w:szCs w:val="24"/>
        </w:rPr>
        <w:t xml:space="preserve">norādītajā dokumentā </w:t>
      </w:r>
      <w:r w:rsidR="008D396A" w:rsidRPr="008D396A">
        <w:rPr>
          <w:szCs w:val="24"/>
        </w:rPr>
        <w:t>“</w:t>
      </w:r>
      <w:hyperlink r:id="rId14" w:history="1">
        <w:r w:rsidR="008D396A" w:rsidRPr="008D396A">
          <w:rPr>
            <w:rStyle w:val="Hyperlink"/>
            <w:color w:val="auto"/>
            <w:u w:val="none"/>
          </w:rPr>
          <w:t>Plānveida stacionāro onkoloģisko pakalpojumu sniedzēju darbības vērtēšanas kritēriji</w:t>
        </w:r>
      </w:hyperlink>
      <w:r w:rsidR="008D396A" w:rsidRPr="008D396A">
        <w:t>”</w:t>
      </w:r>
      <w:bookmarkEnd w:id="4"/>
      <w:r w:rsidR="008D396A" w:rsidRPr="008D396A">
        <w:t xml:space="preserve"> </w:t>
      </w:r>
      <w:r w:rsidRPr="006F4B90">
        <w:rPr>
          <w:szCs w:val="24"/>
        </w:rPr>
        <w:t>ietvertos kritērijus, par to rakstiski informējot IZPILDĪTĀJU ne vēlāk kā pirms tā gada sākuma, kurā šie kritēriji tiks pielietoti vērtēšanā.</w:t>
      </w:r>
    </w:p>
    <w:p w14:paraId="32382A06" w14:textId="77777777" w:rsidR="00CA47E7" w:rsidRPr="006F4B90" w:rsidRDefault="00CA47E7" w:rsidP="00CA47E7">
      <w:pPr>
        <w:pStyle w:val="ListParagraph"/>
        <w:ind w:left="993"/>
        <w:jc w:val="both"/>
        <w:rPr>
          <w:rFonts w:eastAsiaTheme="minorHAnsi"/>
          <w:szCs w:val="24"/>
        </w:rPr>
      </w:pPr>
    </w:p>
    <w:p w14:paraId="2FB0F249" w14:textId="78E8F76C" w:rsidR="006F4B90" w:rsidRPr="00091275" w:rsidRDefault="006F4B90" w:rsidP="006F4B90">
      <w:pPr>
        <w:pStyle w:val="ListParagraph"/>
        <w:widowControl/>
        <w:numPr>
          <w:ilvl w:val="0"/>
          <w:numId w:val="1"/>
        </w:numPr>
        <w:ind w:left="426" w:right="27" w:hanging="426"/>
        <w:jc w:val="both"/>
        <w:rPr>
          <w:rFonts w:eastAsia="Times New Roman"/>
          <w:szCs w:val="24"/>
        </w:rPr>
      </w:pPr>
      <w:r>
        <w:rPr>
          <w:szCs w:val="24"/>
        </w:rPr>
        <w:t>Apmaksu</w:t>
      </w:r>
      <w:r w:rsidRPr="00091275">
        <w:rPr>
          <w:szCs w:val="24"/>
        </w:rPr>
        <w:t xml:space="preserve"> par </w:t>
      </w:r>
      <w:r>
        <w:rPr>
          <w:szCs w:val="24"/>
        </w:rPr>
        <w:t xml:space="preserve">sniegtajiem </w:t>
      </w:r>
      <w:r w:rsidRPr="00091275">
        <w:rPr>
          <w:szCs w:val="24"/>
        </w:rPr>
        <w:t xml:space="preserve">pakalpojumiem DIENESTS veic </w:t>
      </w:r>
      <w:r>
        <w:rPr>
          <w:szCs w:val="24"/>
        </w:rPr>
        <w:t>saskaņā ar normatīvajos aktos noteikto apmaksas kārtību.</w:t>
      </w:r>
    </w:p>
    <w:p w14:paraId="324BA6A6" w14:textId="77777777" w:rsidR="006F4B90" w:rsidRDefault="006F4B90" w:rsidP="006F4B90">
      <w:pPr>
        <w:pStyle w:val="ListParagraph"/>
        <w:ind w:left="360"/>
        <w:jc w:val="both"/>
        <w:rPr>
          <w:rFonts w:eastAsiaTheme="minorHAnsi"/>
          <w:szCs w:val="24"/>
        </w:rPr>
      </w:pPr>
    </w:p>
    <w:p w14:paraId="1B44F6C3" w14:textId="77777777" w:rsidR="006F4B90" w:rsidRDefault="006F4B90" w:rsidP="006F4B90">
      <w:pPr>
        <w:pStyle w:val="ListParagraph"/>
        <w:ind w:left="360"/>
        <w:jc w:val="both"/>
        <w:rPr>
          <w:rFonts w:eastAsiaTheme="minorHAnsi"/>
          <w:szCs w:val="24"/>
        </w:rPr>
      </w:pPr>
    </w:p>
    <w:p w14:paraId="3FBB631E" w14:textId="77777777" w:rsidR="006F4B90" w:rsidRDefault="006F4B90" w:rsidP="006F4B90">
      <w:pPr>
        <w:pStyle w:val="ListParagraph"/>
        <w:ind w:left="360"/>
        <w:jc w:val="both"/>
        <w:rPr>
          <w:rFonts w:eastAsiaTheme="minorHAnsi"/>
          <w:szCs w:val="24"/>
        </w:rPr>
      </w:pPr>
    </w:p>
    <w:p w14:paraId="3753AA4C" w14:textId="77777777" w:rsidR="006F4B90" w:rsidRDefault="006F4B90" w:rsidP="006F4B90">
      <w:pPr>
        <w:widowControl/>
        <w:autoSpaceDN w:val="0"/>
        <w:ind w:left="927" w:right="28"/>
        <w:jc w:val="both"/>
        <w:textAlignment w:val="baseline"/>
        <w:rPr>
          <w:b/>
          <w:szCs w:val="24"/>
        </w:rPr>
      </w:pPr>
    </w:p>
    <w:p w14:paraId="4F8A7FC4" w14:textId="77777777" w:rsidR="005561F6" w:rsidRPr="006F4B90" w:rsidRDefault="005561F6" w:rsidP="006F4B90">
      <w:pPr>
        <w:pStyle w:val="ListParagraph"/>
        <w:ind w:left="360"/>
        <w:jc w:val="both"/>
        <w:rPr>
          <w:rFonts w:eastAsiaTheme="minorHAnsi"/>
          <w:szCs w:val="24"/>
        </w:rPr>
      </w:pPr>
    </w:p>
    <w:sectPr w:rsidR="005561F6" w:rsidRPr="006F4B90" w:rsidSect="00CD4665">
      <w:footerReference w:type="default" r:id="rId1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88A5C" w14:textId="77777777" w:rsidR="00363E9F" w:rsidRDefault="00363E9F" w:rsidP="00AE4B97">
      <w:r>
        <w:separator/>
      </w:r>
    </w:p>
  </w:endnote>
  <w:endnote w:type="continuationSeparator" w:id="0">
    <w:p w14:paraId="27A28807" w14:textId="77777777" w:rsidR="00363E9F" w:rsidRDefault="00363E9F" w:rsidP="00AE4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327762"/>
      <w:docPartObj>
        <w:docPartGallery w:val="Page Numbers (Bottom of Page)"/>
        <w:docPartUnique/>
      </w:docPartObj>
    </w:sdtPr>
    <w:sdtEndPr>
      <w:rPr>
        <w:noProof/>
      </w:rPr>
    </w:sdtEndPr>
    <w:sdtContent>
      <w:p w14:paraId="4709F96B" w14:textId="30638D25" w:rsidR="00AE4B97" w:rsidRDefault="00AE4B9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308CAE" w14:textId="77777777" w:rsidR="00AE4B97" w:rsidRDefault="00AE4B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74189" w14:textId="77777777" w:rsidR="00363E9F" w:rsidRDefault="00363E9F" w:rsidP="00AE4B97">
      <w:r>
        <w:separator/>
      </w:r>
    </w:p>
  </w:footnote>
  <w:footnote w:type="continuationSeparator" w:id="0">
    <w:p w14:paraId="76AA51E4" w14:textId="77777777" w:rsidR="00363E9F" w:rsidRDefault="00363E9F" w:rsidP="00AE4B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DC1997"/>
    <w:multiLevelType w:val="multilevel"/>
    <w:tmpl w:val="50682D7C"/>
    <w:lvl w:ilvl="0">
      <w:start w:val="1"/>
      <w:numFmt w:val="decimal"/>
      <w:lvlText w:val="%1."/>
      <w:lvlJc w:val="left"/>
      <w:pPr>
        <w:ind w:left="360" w:hanging="360"/>
      </w:pPr>
      <w:rPr>
        <w:b w:val="0"/>
        <w:bCs/>
      </w:rPr>
    </w:lvl>
    <w:lvl w:ilvl="1">
      <w:start w:val="1"/>
      <w:numFmt w:val="decimal"/>
      <w:lvlText w:val="%1.%2."/>
      <w:lvlJc w:val="left"/>
      <w:pPr>
        <w:ind w:left="3763"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num w:numId="1" w16cid:durableId="1837071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F7E"/>
    <w:rsid w:val="000167E9"/>
    <w:rsid w:val="00072155"/>
    <w:rsid w:val="00074E9F"/>
    <w:rsid w:val="00075929"/>
    <w:rsid w:val="00087BAB"/>
    <w:rsid w:val="00093E64"/>
    <w:rsid w:val="000B4896"/>
    <w:rsid w:val="000B4E02"/>
    <w:rsid w:val="000B4F95"/>
    <w:rsid w:val="000C3BB4"/>
    <w:rsid w:val="000C7800"/>
    <w:rsid w:val="00165F56"/>
    <w:rsid w:val="001C2101"/>
    <w:rsid w:val="001C2232"/>
    <w:rsid w:val="001E0852"/>
    <w:rsid w:val="001E35AC"/>
    <w:rsid w:val="001F658C"/>
    <w:rsid w:val="002369B5"/>
    <w:rsid w:val="00287646"/>
    <w:rsid w:val="002E4B87"/>
    <w:rsid w:val="0032272C"/>
    <w:rsid w:val="003250CA"/>
    <w:rsid w:val="00335B4F"/>
    <w:rsid w:val="0034163A"/>
    <w:rsid w:val="00360C02"/>
    <w:rsid w:val="00363E9F"/>
    <w:rsid w:val="003778F0"/>
    <w:rsid w:val="00381E3A"/>
    <w:rsid w:val="00381FD1"/>
    <w:rsid w:val="003E0D97"/>
    <w:rsid w:val="003E120B"/>
    <w:rsid w:val="003E5DE4"/>
    <w:rsid w:val="00402090"/>
    <w:rsid w:val="00435FE2"/>
    <w:rsid w:val="00481245"/>
    <w:rsid w:val="004B59F9"/>
    <w:rsid w:val="004C41FF"/>
    <w:rsid w:val="004E4528"/>
    <w:rsid w:val="00506C5D"/>
    <w:rsid w:val="00507DCA"/>
    <w:rsid w:val="005330E3"/>
    <w:rsid w:val="005561F6"/>
    <w:rsid w:val="005713E4"/>
    <w:rsid w:val="005735DA"/>
    <w:rsid w:val="00582257"/>
    <w:rsid w:val="005925D2"/>
    <w:rsid w:val="005D60AA"/>
    <w:rsid w:val="006263FC"/>
    <w:rsid w:val="006939BD"/>
    <w:rsid w:val="006A211F"/>
    <w:rsid w:val="006A4A59"/>
    <w:rsid w:val="006A4F11"/>
    <w:rsid w:val="006B0677"/>
    <w:rsid w:val="006C3BF1"/>
    <w:rsid w:val="006D01BF"/>
    <w:rsid w:val="006F4B90"/>
    <w:rsid w:val="007458AE"/>
    <w:rsid w:val="00751CB5"/>
    <w:rsid w:val="007B05B8"/>
    <w:rsid w:val="007F1FBD"/>
    <w:rsid w:val="00800B9A"/>
    <w:rsid w:val="0081066E"/>
    <w:rsid w:val="00812FDC"/>
    <w:rsid w:val="008419F3"/>
    <w:rsid w:val="008D396A"/>
    <w:rsid w:val="008F07E7"/>
    <w:rsid w:val="0090531F"/>
    <w:rsid w:val="00981F28"/>
    <w:rsid w:val="009C1E45"/>
    <w:rsid w:val="009D26A6"/>
    <w:rsid w:val="00A12CA2"/>
    <w:rsid w:val="00A53F7E"/>
    <w:rsid w:val="00A55B49"/>
    <w:rsid w:val="00A57C21"/>
    <w:rsid w:val="00AA3F5A"/>
    <w:rsid w:val="00AB0197"/>
    <w:rsid w:val="00AB442C"/>
    <w:rsid w:val="00AC2E61"/>
    <w:rsid w:val="00AE4B97"/>
    <w:rsid w:val="00B038A7"/>
    <w:rsid w:val="00B1143B"/>
    <w:rsid w:val="00B36783"/>
    <w:rsid w:val="00B835A4"/>
    <w:rsid w:val="00BD2366"/>
    <w:rsid w:val="00BE2F61"/>
    <w:rsid w:val="00C24B5D"/>
    <w:rsid w:val="00C463F6"/>
    <w:rsid w:val="00C84F3B"/>
    <w:rsid w:val="00CA47E7"/>
    <w:rsid w:val="00CB5C6A"/>
    <w:rsid w:val="00CD4665"/>
    <w:rsid w:val="00CE2C41"/>
    <w:rsid w:val="00CE3E4C"/>
    <w:rsid w:val="00CE5C27"/>
    <w:rsid w:val="00D4282C"/>
    <w:rsid w:val="00D51570"/>
    <w:rsid w:val="00D86D00"/>
    <w:rsid w:val="00D95F6D"/>
    <w:rsid w:val="00DE4CF1"/>
    <w:rsid w:val="00DF16B6"/>
    <w:rsid w:val="00E11F82"/>
    <w:rsid w:val="00E12555"/>
    <w:rsid w:val="00E33835"/>
    <w:rsid w:val="00E53E58"/>
    <w:rsid w:val="00E65BDC"/>
    <w:rsid w:val="00E75DE4"/>
    <w:rsid w:val="00E915CF"/>
    <w:rsid w:val="00EA4D9A"/>
    <w:rsid w:val="00ED0985"/>
    <w:rsid w:val="00ED11DA"/>
    <w:rsid w:val="00EE7DA2"/>
    <w:rsid w:val="00F528BD"/>
    <w:rsid w:val="00FB0D12"/>
    <w:rsid w:val="00FD29F2"/>
    <w:rsid w:val="00FE38FB"/>
    <w:rsid w:val="00FF0F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FFD4A"/>
  <w15:chartTrackingRefBased/>
  <w15:docId w15:val="{B6C75EEB-7ECF-4980-9071-F9A2BC91B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F7E"/>
    <w:pPr>
      <w:widowControl w:val="0"/>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F7E"/>
    <w:pPr>
      <w:ind w:left="720"/>
      <w:contextualSpacing/>
    </w:pPr>
  </w:style>
  <w:style w:type="table" w:styleId="TableGrid">
    <w:name w:val="Table Grid"/>
    <w:basedOn w:val="TableNormal"/>
    <w:uiPriority w:val="39"/>
    <w:rsid w:val="001C2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B0D12"/>
    <w:rPr>
      <w:sz w:val="16"/>
      <w:szCs w:val="16"/>
    </w:rPr>
  </w:style>
  <w:style w:type="paragraph" w:styleId="CommentText">
    <w:name w:val="annotation text"/>
    <w:basedOn w:val="Normal"/>
    <w:link w:val="CommentTextChar"/>
    <w:uiPriority w:val="99"/>
    <w:unhideWhenUsed/>
    <w:rsid w:val="00FB0D12"/>
    <w:rPr>
      <w:sz w:val="20"/>
      <w:szCs w:val="20"/>
    </w:rPr>
  </w:style>
  <w:style w:type="character" w:customStyle="1" w:styleId="CommentTextChar">
    <w:name w:val="Comment Text Char"/>
    <w:basedOn w:val="DefaultParagraphFont"/>
    <w:link w:val="CommentText"/>
    <w:uiPriority w:val="99"/>
    <w:rsid w:val="00FB0D12"/>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B0D12"/>
    <w:rPr>
      <w:b/>
      <w:bCs/>
    </w:rPr>
  </w:style>
  <w:style w:type="character" w:customStyle="1" w:styleId="CommentSubjectChar">
    <w:name w:val="Comment Subject Char"/>
    <w:basedOn w:val="CommentTextChar"/>
    <w:link w:val="CommentSubject"/>
    <w:uiPriority w:val="99"/>
    <w:semiHidden/>
    <w:rsid w:val="00FB0D12"/>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FB0D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D12"/>
    <w:rPr>
      <w:rFonts w:ascii="Segoe UI" w:eastAsia="Calibri" w:hAnsi="Segoe UI" w:cs="Segoe UI"/>
      <w:sz w:val="18"/>
      <w:szCs w:val="18"/>
    </w:rPr>
  </w:style>
  <w:style w:type="character" w:styleId="Hyperlink">
    <w:name w:val="Hyperlink"/>
    <w:basedOn w:val="DefaultParagraphFont"/>
    <w:uiPriority w:val="99"/>
    <w:unhideWhenUsed/>
    <w:rsid w:val="007458AE"/>
    <w:rPr>
      <w:color w:val="0563C1" w:themeColor="hyperlink"/>
      <w:u w:val="single"/>
    </w:rPr>
  </w:style>
  <w:style w:type="paragraph" w:styleId="Revision">
    <w:name w:val="Revision"/>
    <w:hidden/>
    <w:uiPriority w:val="99"/>
    <w:semiHidden/>
    <w:rsid w:val="006C3BF1"/>
    <w:pPr>
      <w:spacing w:after="0" w:line="240" w:lineRule="auto"/>
    </w:pPr>
    <w:rPr>
      <w:rFonts w:ascii="Times New Roman" w:eastAsia="Calibri" w:hAnsi="Times New Roman" w:cs="Times New Roman"/>
      <w:sz w:val="24"/>
    </w:rPr>
  </w:style>
  <w:style w:type="character" w:styleId="UnresolvedMention">
    <w:name w:val="Unresolved Mention"/>
    <w:basedOn w:val="DefaultParagraphFont"/>
    <w:uiPriority w:val="99"/>
    <w:semiHidden/>
    <w:unhideWhenUsed/>
    <w:rsid w:val="005713E4"/>
    <w:rPr>
      <w:color w:val="605E5C"/>
      <w:shd w:val="clear" w:color="auto" w:fill="E1DFDD"/>
    </w:rPr>
  </w:style>
  <w:style w:type="paragraph" w:styleId="Header">
    <w:name w:val="header"/>
    <w:basedOn w:val="Normal"/>
    <w:link w:val="HeaderChar"/>
    <w:uiPriority w:val="99"/>
    <w:unhideWhenUsed/>
    <w:rsid w:val="00AE4B97"/>
    <w:pPr>
      <w:tabs>
        <w:tab w:val="center" w:pos="4320"/>
        <w:tab w:val="right" w:pos="8640"/>
      </w:tabs>
    </w:pPr>
  </w:style>
  <w:style w:type="character" w:customStyle="1" w:styleId="HeaderChar">
    <w:name w:val="Header Char"/>
    <w:basedOn w:val="DefaultParagraphFont"/>
    <w:link w:val="Header"/>
    <w:uiPriority w:val="99"/>
    <w:rsid w:val="00AE4B97"/>
    <w:rPr>
      <w:rFonts w:ascii="Times New Roman" w:eastAsia="Calibri" w:hAnsi="Times New Roman" w:cs="Times New Roman"/>
      <w:sz w:val="24"/>
    </w:rPr>
  </w:style>
  <w:style w:type="paragraph" w:styleId="Footer">
    <w:name w:val="footer"/>
    <w:basedOn w:val="Normal"/>
    <w:link w:val="FooterChar"/>
    <w:uiPriority w:val="99"/>
    <w:unhideWhenUsed/>
    <w:rsid w:val="00AE4B97"/>
    <w:pPr>
      <w:tabs>
        <w:tab w:val="center" w:pos="4320"/>
        <w:tab w:val="right" w:pos="8640"/>
      </w:tabs>
    </w:pPr>
  </w:style>
  <w:style w:type="character" w:customStyle="1" w:styleId="FooterChar">
    <w:name w:val="Footer Char"/>
    <w:basedOn w:val="DefaultParagraphFont"/>
    <w:link w:val="Footer"/>
    <w:uiPriority w:val="99"/>
    <w:rsid w:val="00AE4B97"/>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86730">
      <w:bodyDiv w:val="1"/>
      <w:marLeft w:val="0"/>
      <w:marRight w:val="0"/>
      <w:marTop w:val="0"/>
      <w:marBottom w:val="0"/>
      <w:divBdr>
        <w:top w:val="none" w:sz="0" w:space="0" w:color="auto"/>
        <w:left w:val="none" w:sz="0" w:space="0" w:color="auto"/>
        <w:bottom w:val="none" w:sz="0" w:space="0" w:color="auto"/>
        <w:right w:val="none" w:sz="0" w:space="0" w:color="auto"/>
      </w:divBdr>
    </w:div>
    <w:div w:id="163906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mnvd.gov.lv" TargetMode="External"/><Relationship Id="rId13" Type="http://schemas.openxmlformats.org/officeDocument/2006/relationships/hyperlink" Target="http://www.vmnvd.gov.lv" TargetMode="External"/><Relationship Id="rId3" Type="http://schemas.openxmlformats.org/officeDocument/2006/relationships/settings" Target="settings.xml"/><Relationship Id="rId7" Type="http://schemas.openxmlformats.org/officeDocument/2006/relationships/hyperlink" Target="http://www.vmnvd.gov.lv" TargetMode="External"/><Relationship Id="rId12" Type="http://schemas.openxmlformats.org/officeDocument/2006/relationships/hyperlink" Target="http://www.vmnvd.gov.lv/uploads/files/5a99149507283.doc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mnvd.gov.l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vmnvd.gov.lv/uploads/files/5aeb0fd87d3c0.docx" TargetMode="External"/><Relationship Id="rId4" Type="http://schemas.openxmlformats.org/officeDocument/2006/relationships/webSettings" Target="webSettings.xml"/><Relationship Id="rId9" Type="http://schemas.openxmlformats.org/officeDocument/2006/relationships/hyperlink" Target="http://www.vmnvd.gov.lv" TargetMode="External"/><Relationship Id="rId14" Type="http://schemas.openxmlformats.org/officeDocument/2006/relationships/hyperlink" Target="http://www.vmnvd.gov.lv/uploads/files/5a9914950728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3</Pages>
  <Words>1369</Words>
  <Characters>7804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NVD</Company>
  <LinksUpToDate>false</LinksUpToDate>
  <CharactersWithSpaces>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Putka</dc:creator>
  <cp:keywords/>
  <dc:description/>
  <cp:lastModifiedBy>Maruta Ciekure</cp:lastModifiedBy>
  <cp:revision>17</cp:revision>
  <cp:lastPrinted>2023-12-13T08:39:00Z</cp:lastPrinted>
  <dcterms:created xsi:type="dcterms:W3CDTF">2023-12-13T09:05:00Z</dcterms:created>
  <dcterms:modified xsi:type="dcterms:W3CDTF">2023-12-20T11:56:00Z</dcterms:modified>
</cp:coreProperties>
</file>