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EC95" w14:textId="77777777" w:rsidR="002411C4" w:rsidRPr="008F2ED8" w:rsidRDefault="002411C4" w:rsidP="002411C4">
      <w:pPr>
        <w:jc w:val="center"/>
        <w:rPr>
          <w:b/>
          <w:bCs/>
          <w:lang w:eastAsia="lv-LV"/>
        </w:rPr>
      </w:pPr>
      <w:r w:rsidRPr="008F2ED8">
        <w:rPr>
          <w:b/>
          <w:bCs/>
          <w:lang w:eastAsia="lv-LV"/>
        </w:rPr>
        <w:t xml:space="preserve">Diagnostika un ārstēšana bērniem ar </w:t>
      </w:r>
      <w:proofErr w:type="spellStart"/>
      <w:r w:rsidRPr="008F2ED8">
        <w:rPr>
          <w:b/>
          <w:bCs/>
          <w:lang w:eastAsia="lv-LV"/>
        </w:rPr>
        <w:t>autiskā</w:t>
      </w:r>
      <w:proofErr w:type="spellEnd"/>
      <w:r w:rsidRPr="008F2ED8">
        <w:rPr>
          <w:b/>
          <w:bCs/>
          <w:lang w:eastAsia="lv-LV"/>
        </w:rPr>
        <w:t xml:space="preserve"> spektra traucējumiem vai aizdomām par to</w:t>
      </w:r>
    </w:p>
    <w:p w14:paraId="5091FBCD" w14:textId="77777777" w:rsidR="002411C4" w:rsidRPr="008F2ED8" w:rsidRDefault="002411C4" w:rsidP="002411C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8F2ED8">
        <w:rPr>
          <w:rFonts w:eastAsia="Times New Roman" w:cs="Times New Roman"/>
          <w:szCs w:val="24"/>
          <w:lang w:eastAsia="lv-LV"/>
        </w:rPr>
        <w:t xml:space="preserve">Bērniem ar aizdomām par </w:t>
      </w:r>
      <w:proofErr w:type="spellStart"/>
      <w:r w:rsidRPr="008F2ED8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8F2ED8">
        <w:rPr>
          <w:rFonts w:eastAsia="Times New Roman" w:cs="Times New Roman"/>
          <w:szCs w:val="24"/>
          <w:lang w:eastAsia="lv-LV"/>
        </w:rPr>
        <w:t xml:space="preserve"> spektra traucējumiem vai bērniem, kuriem </w:t>
      </w:r>
      <w:proofErr w:type="spellStart"/>
      <w:r w:rsidRPr="008F2ED8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8F2ED8">
        <w:rPr>
          <w:rFonts w:eastAsia="Times New Roman" w:cs="Times New Roman"/>
          <w:szCs w:val="24"/>
          <w:lang w:eastAsia="lv-LV"/>
        </w:rPr>
        <w:t xml:space="preserve"> spektra traucējumi ir tikko diagnosticēti, ir pieejami valsts apmaksāti Veselības aprūpes pakalpojumi:</w:t>
      </w:r>
    </w:p>
    <w:p w14:paraId="0B75C211" w14:textId="77777777" w:rsidR="002411C4" w:rsidRPr="008F2ED8" w:rsidRDefault="002411C4" w:rsidP="002411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proofErr w:type="spellStart"/>
      <w:r w:rsidRPr="008F2ED8">
        <w:rPr>
          <w:rFonts w:eastAsia="Times New Roman" w:cs="Times New Roman"/>
          <w:szCs w:val="24"/>
          <w:lang w:eastAsia="lv-LV"/>
        </w:rPr>
        <w:t>Autisma</w:t>
      </w:r>
      <w:proofErr w:type="spellEnd"/>
      <w:r w:rsidRPr="008F2ED8">
        <w:rPr>
          <w:rFonts w:eastAsia="Times New Roman" w:cs="Times New Roman"/>
          <w:szCs w:val="24"/>
          <w:lang w:eastAsia="lv-LV"/>
        </w:rPr>
        <w:t xml:space="preserve"> diagnostikas novērošanas instruments jeb ADOS – diagnosticējošais pakalpojums, kuru var saņemt neatkarīgi no Agrīnās intervences pakalpojuma.</w:t>
      </w:r>
    </w:p>
    <w:p w14:paraId="3FA2AA71" w14:textId="77777777" w:rsidR="002411C4" w:rsidRPr="008F2ED8" w:rsidRDefault="002411C4" w:rsidP="002411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8F2ED8">
        <w:rPr>
          <w:rFonts w:eastAsia="Times New Roman" w:cs="Times New Roman"/>
          <w:szCs w:val="24"/>
          <w:lang w:eastAsia="lv-LV"/>
        </w:rPr>
        <w:t xml:space="preserve">Agrīnās intervences pakalpojums bērniem ar </w:t>
      </w:r>
      <w:proofErr w:type="spellStart"/>
      <w:r w:rsidRPr="008F2ED8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8F2ED8">
        <w:rPr>
          <w:rFonts w:eastAsia="Times New Roman" w:cs="Times New Roman"/>
          <w:szCs w:val="24"/>
          <w:lang w:eastAsia="lv-LV"/>
        </w:rPr>
        <w:t xml:space="preserve"> spektra traucējumiem – ārstējošais pakalpojums, kurā pie nepieciešamības var tikt izmantots arī ADOS.</w:t>
      </w:r>
    </w:p>
    <w:p w14:paraId="5E718797" w14:textId="77777777" w:rsidR="002411C4" w:rsidRPr="008F2ED8" w:rsidRDefault="002411C4" w:rsidP="002411C4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lv-LV"/>
        </w:rPr>
      </w:pPr>
      <w:r w:rsidRPr="008F2ED8">
        <w:rPr>
          <w:rFonts w:eastAsia="Times New Roman" w:cs="Times New Roman"/>
          <w:szCs w:val="24"/>
          <w:lang w:eastAsia="lv-LV"/>
        </w:rPr>
        <w:t>Par katra zemāk esošā pakalpojuma nepieciešamību lemj ārsts, vadoties arī pēc izstrādātiem klīniskiem algoritmiem.</w:t>
      </w:r>
    </w:p>
    <w:p w14:paraId="446BA431" w14:textId="77777777" w:rsidR="002411C4" w:rsidRPr="008F2ED8" w:rsidRDefault="002411C4" w:rsidP="002411C4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eastAsia="lv-LV"/>
        </w:rPr>
      </w:pPr>
      <w:proofErr w:type="spellStart"/>
      <w:r w:rsidRPr="008F2ED8">
        <w:rPr>
          <w:rFonts w:eastAsia="Times New Roman" w:cs="Times New Roman"/>
          <w:b/>
          <w:bCs/>
          <w:szCs w:val="24"/>
          <w:lang w:eastAsia="lv-LV"/>
        </w:rPr>
        <w:t>Autisma</w:t>
      </w:r>
      <w:proofErr w:type="spellEnd"/>
      <w:r w:rsidRPr="008F2ED8">
        <w:rPr>
          <w:rFonts w:eastAsia="Times New Roman" w:cs="Times New Roman"/>
          <w:b/>
          <w:bCs/>
          <w:szCs w:val="24"/>
          <w:lang w:eastAsia="lv-LV"/>
        </w:rPr>
        <w:t xml:space="preserve"> diagnostikas novērošanas instruments jeb ADOS</w:t>
      </w:r>
    </w:p>
    <w:p w14:paraId="7086BAB3" w14:textId="77777777" w:rsidR="002411C4" w:rsidRPr="002A7425" w:rsidRDefault="002411C4" w:rsidP="002411C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 xml:space="preserve">ADOS tests ir standartizēta metodika, ar kuras palīdzību var novērtēt bērna attīstības īpatnības vairākās jomās - komunikācijā, abpusējā sociālajā mijiedarbībā, ierobežotā un atkārtotā uzvedībā, spēlēšanās procesā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u.c</w:t>
      </w:r>
      <w:proofErr w:type="spellEnd"/>
    </w:p>
    <w:p w14:paraId="7BB54921" w14:textId="77777777" w:rsidR="002411C4" w:rsidRPr="002A7425" w:rsidRDefault="002411C4" w:rsidP="002411C4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 xml:space="preserve">ADOS ir viens no instrumentiem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 spektra diagnostikā. ADOS instrumenta sastāvā iekļautās strukturētās aktivitātes un materiāli izpētes procesā ļauj veidot standarta situācijas, kurās var izpausties dažādas uzvedības formas, kas, savukārt, ir svarīgas diagnostikas procesā.</w:t>
      </w:r>
    </w:p>
    <w:p w14:paraId="74C36A9A" w14:textId="77777777" w:rsidR="002411C4" w:rsidRDefault="002411C4" w:rsidP="002411C4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>Lai saņemtu valsts apmaksātu ADOS testu, ir nepieciešams psihiatra vai bērnu psihiatra nosūtījums.</w:t>
      </w:r>
    </w:p>
    <w:p w14:paraId="07DD7A47" w14:textId="77777777" w:rsidR="002411C4" w:rsidRDefault="002411C4" w:rsidP="002411C4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eastAsia="Times New Roman" w:cs="Times New Roman"/>
          <w:szCs w:val="24"/>
          <w:lang w:eastAsia="lv-LV"/>
        </w:rPr>
      </w:pPr>
      <w:hyperlink r:id="rId10" w:tgtFrame="_blank" w:tooltip="ados_2023_07_11.pdf" w:history="1">
        <w:r w:rsidRPr="002A7425">
          <w:rPr>
            <w:rFonts w:eastAsia="Times New Roman" w:cs="Times New Roman"/>
            <w:szCs w:val="24"/>
            <w:lang w:eastAsia="lv-LV"/>
          </w:rPr>
          <w:t xml:space="preserve">Ārstniecības iestādes, kuras sniedz </w:t>
        </w:r>
        <w:proofErr w:type="spellStart"/>
        <w:r w:rsidRPr="002A7425">
          <w:rPr>
            <w:rFonts w:eastAsia="Times New Roman" w:cs="Times New Roman"/>
            <w:szCs w:val="24"/>
            <w:lang w:eastAsia="lv-LV"/>
          </w:rPr>
          <w:t>autiskā</w:t>
        </w:r>
        <w:proofErr w:type="spellEnd"/>
        <w:r w:rsidRPr="002A7425">
          <w:rPr>
            <w:rFonts w:eastAsia="Times New Roman" w:cs="Times New Roman"/>
            <w:szCs w:val="24"/>
            <w:lang w:eastAsia="lv-LV"/>
          </w:rPr>
          <w:t xml:space="preserve"> spektra diagnostiku (ADOS)</w:t>
        </w:r>
      </w:hyperlink>
    </w:p>
    <w:p w14:paraId="56A8B1A9" w14:textId="77777777" w:rsidR="002411C4" w:rsidRDefault="002411C4" w:rsidP="002411C4">
      <w:pPr>
        <w:pStyle w:val="ListParagraph"/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lv-LV"/>
        </w:rPr>
      </w:pPr>
    </w:p>
    <w:p w14:paraId="20B47F42" w14:textId="77777777" w:rsidR="002411C4" w:rsidRPr="008F2ED8" w:rsidRDefault="002411C4" w:rsidP="002411C4">
      <w:pPr>
        <w:pStyle w:val="ListParagraph"/>
        <w:shd w:val="clear" w:color="auto" w:fill="FFFFFF"/>
        <w:spacing w:after="100" w:afterAutospacing="1"/>
        <w:ind w:left="1440" w:firstLine="0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3D68271B" wp14:editId="5FB10EC6">
            <wp:extent cx="5054600" cy="1497459"/>
            <wp:effectExtent l="0" t="0" r="0" b="7620"/>
            <wp:docPr id="1984911613" name="Picture 1" descr="A white shee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11613" name="Picture 1" descr="A white sheet with black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29" cy="15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B8CE" w14:textId="77777777" w:rsidR="002411C4" w:rsidRPr="008F2ED8" w:rsidRDefault="002411C4" w:rsidP="002411C4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eastAsia="lv-LV"/>
        </w:rPr>
      </w:pPr>
      <w:r w:rsidRPr="008F2ED8">
        <w:rPr>
          <w:rFonts w:eastAsia="Times New Roman" w:cs="Times New Roman"/>
          <w:b/>
          <w:bCs/>
          <w:szCs w:val="24"/>
          <w:lang w:eastAsia="lv-LV"/>
        </w:rPr>
        <w:t xml:space="preserve">Agrīnās intervences pakalpojums bērniem ar </w:t>
      </w:r>
      <w:proofErr w:type="spellStart"/>
      <w:r w:rsidRPr="008F2ED8">
        <w:rPr>
          <w:rFonts w:eastAsia="Times New Roman" w:cs="Times New Roman"/>
          <w:b/>
          <w:bCs/>
          <w:szCs w:val="24"/>
          <w:lang w:eastAsia="lv-LV"/>
        </w:rPr>
        <w:t>autiskā</w:t>
      </w:r>
      <w:proofErr w:type="spellEnd"/>
      <w:r w:rsidRPr="008F2ED8">
        <w:rPr>
          <w:rFonts w:eastAsia="Times New Roman" w:cs="Times New Roman"/>
          <w:b/>
          <w:bCs/>
          <w:szCs w:val="24"/>
          <w:lang w:eastAsia="lv-LV"/>
        </w:rPr>
        <w:t xml:space="preserve"> spektra traucējumiem</w:t>
      </w:r>
    </w:p>
    <w:p w14:paraId="7CF888A7" w14:textId="77777777" w:rsidR="002411C4" w:rsidRDefault="002411C4" w:rsidP="002411C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 xml:space="preserve">Agrīnās intervences pakalpojums ir balstīts uz nefarmakoloģisko pieeju. Tas ir agrīnu pasākumu kopums, kas tiek nodrošināts, kad ir aizdomas par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 spektra traucējumiem vai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 spektra traucējumi ir tikko diagnosticēti. </w:t>
      </w:r>
    </w:p>
    <w:p w14:paraId="659F7C5B" w14:textId="77777777" w:rsidR="002411C4" w:rsidRDefault="002411C4" w:rsidP="002411C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>Valsts apmaksāta agrīnā intervence ir pieejama bērniem līdz 6 gadu vecumam (prioritāri sniedzot pakalpojumu bērniem līdz 3 gadu vecumam).</w:t>
      </w:r>
    </w:p>
    <w:p w14:paraId="32729B7B" w14:textId="77777777" w:rsidR="002411C4" w:rsidRDefault="002411C4" w:rsidP="002411C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 xml:space="preserve">Agrīnās intervences programma bērniem ar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autiskā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 spektra traucējumiem palīdz bērniem iegūt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pamatprasmes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>, kuras viņi parasti apgūst pirmajos dzīves gados (fiziskās prasmes, domāšanas prasme, komunikācijas prasmes, sociālās prasmes, emocionālās prasmes).</w:t>
      </w:r>
    </w:p>
    <w:p w14:paraId="71C39127" w14:textId="77777777" w:rsidR="002411C4" w:rsidRDefault="002411C4" w:rsidP="002411C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lv-LV"/>
        </w:rPr>
      </w:pPr>
      <w:r w:rsidRPr="002A7425">
        <w:rPr>
          <w:rFonts w:eastAsia="Times New Roman" w:cs="Times New Roman"/>
          <w:szCs w:val="24"/>
          <w:lang w:eastAsia="lv-LV"/>
        </w:rPr>
        <w:t xml:space="preserve">Agrīnās intervences ietvaros bērniem tiek nodrošināts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multiprofesionāls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 pakalpojums, kas sevī ietver lietišķās uzvedības analīzi jeb ABA, kognitīvi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biheiviorālo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 terapiju (KBT),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ergoterapiju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, </w:t>
      </w:r>
      <w:proofErr w:type="spellStart"/>
      <w:r w:rsidRPr="002A7425">
        <w:rPr>
          <w:rFonts w:eastAsia="Times New Roman" w:cs="Times New Roman"/>
          <w:szCs w:val="24"/>
          <w:lang w:eastAsia="lv-LV"/>
        </w:rPr>
        <w:t>audiologopēdiju</w:t>
      </w:r>
      <w:proofErr w:type="spellEnd"/>
      <w:r w:rsidRPr="002A7425">
        <w:rPr>
          <w:rFonts w:eastAsia="Times New Roman" w:cs="Times New Roman"/>
          <w:szCs w:val="24"/>
          <w:lang w:eastAsia="lv-LV"/>
        </w:rPr>
        <w:t xml:space="preserve">, fizioterapiju, mūzikas terapiju, kā arī uztura speciālista, </w:t>
      </w:r>
      <w:r w:rsidRPr="002A7425">
        <w:rPr>
          <w:rFonts w:eastAsia="Times New Roman" w:cs="Times New Roman"/>
          <w:szCs w:val="24"/>
          <w:lang w:eastAsia="lv-LV"/>
        </w:rPr>
        <w:lastRenderedPageBreak/>
        <w:t>psihologa, speciālā pedagoga un ārsta konsultācijas. Katram bērnam programma tiek izstrādāta individuāla un sniegta atbilstoši bērna vajadzībām.</w:t>
      </w:r>
    </w:p>
    <w:p w14:paraId="76A46C57" w14:textId="77777777" w:rsidR="002411C4" w:rsidRDefault="002411C4" w:rsidP="002411C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szCs w:val="24"/>
          <w:u w:val="single"/>
          <w:lang w:eastAsia="lv-LV"/>
        </w:rPr>
      </w:pPr>
      <w:r w:rsidRPr="002A7425">
        <w:rPr>
          <w:rFonts w:eastAsia="Times New Roman" w:cs="Times New Roman"/>
          <w:b/>
          <w:bCs/>
          <w:szCs w:val="24"/>
          <w:u w:val="single"/>
          <w:lang w:eastAsia="lv-LV"/>
        </w:rPr>
        <w:t>Lai saņemtu valsts apmaksātu agrīnās intervences pakalpojumu, ir nepieciešams ģimenes ārsta vai sekundārās ambulatorās veselības aprūpes ārsta-speciālista nosūtījums.</w:t>
      </w:r>
    </w:p>
    <w:p w14:paraId="1CDD4A75" w14:textId="77777777" w:rsidR="002411C4" w:rsidRDefault="002411C4" w:rsidP="002411C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szCs w:val="24"/>
          <w:u w:val="single"/>
          <w:lang w:eastAsia="lv-LV"/>
        </w:rPr>
      </w:pPr>
      <w:r>
        <w:rPr>
          <w:rFonts w:eastAsia="Times New Roman" w:cs="Times New Roman"/>
          <w:b/>
          <w:bCs/>
          <w:szCs w:val="24"/>
          <w:u w:val="single"/>
          <w:lang w:eastAsia="lv-LV"/>
        </w:rPr>
        <w:t>Dalība agrīnās intervences programmā ir paredzēta vienu reizi.</w:t>
      </w:r>
    </w:p>
    <w:p w14:paraId="707E1FED" w14:textId="77777777" w:rsidR="002411C4" w:rsidRPr="002A7425" w:rsidRDefault="002411C4" w:rsidP="002411C4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 wp14:anchorId="2690A536" wp14:editId="161ED5F2">
            <wp:extent cx="5937885" cy="1696085"/>
            <wp:effectExtent l="0" t="0" r="5715" b="0"/>
            <wp:docPr id="1428452255" name="Picture 4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52255" name="Picture 4" descr="A close-up of a li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B47F" w14:textId="77777777" w:rsidR="002411C4" w:rsidRDefault="002411C4" w:rsidP="002411C4"/>
    <w:p w14:paraId="3C34CF68" w14:textId="77777777" w:rsidR="00D33E19" w:rsidRDefault="00D33E19"/>
    <w:sectPr w:rsidR="00D33E19" w:rsidSect="003F620F">
      <w:pgSz w:w="11906" w:h="16838"/>
      <w:pgMar w:top="1133" w:right="847" w:bottom="1132" w:left="1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4D37" w14:textId="77777777" w:rsidR="00535BD4" w:rsidRDefault="00535BD4" w:rsidP="003F620F">
      <w:r>
        <w:separator/>
      </w:r>
    </w:p>
  </w:endnote>
  <w:endnote w:type="continuationSeparator" w:id="0">
    <w:p w14:paraId="2E8585AD" w14:textId="77777777" w:rsidR="00535BD4" w:rsidRDefault="00535BD4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FD81" w14:textId="77777777" w:rsidR="00535BD4" w:rsidRDefault="00535BD4" w:rsidP="003F620F">
      <w:r>
        <w:separator/>
      </w:r>
    </w:p>
  </w:footnote>
  <w:footnote w:type="continuationSeparator" w:id="0">
    <w:p w14:paraId="3CE5FD9A" w14:textId="77777777" w:rsidR="00535BD4" w:rsidRDefault="00535BD4" w:rsidP="003F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509"/>
    <w:multiLevelType w:val="hybridMultilevel"/>
    <w:tmpl w:val="9E94FE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BBA"/>
    <w:multiLevelType w:val="hybridMultilevel"/>
    <w:tmpl w:val="2DD83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1C23"/>
    <w:multiLevelType w:val="hybridMultilevel"/>
    <w:tmpl w:val="21A656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58227">
    <w:abstractNumId w:val="0"/>
  </w:num>
  <w:num w:numId="2" w16cid:durableId="769198528">
    <w:abstractNumId w:val="2"/>
  </w:num>
  <w:num w:numId="3" w16cid:durableId="182709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C4"/>
    <w:rsid w:val="002411C4"/>
    <w:rsid w:val="002E17ED"/>
    <w:rsid w:val="003F620F"/>
    <w:rsid w:val="00535BD4"/>
    <w:rsid w:val="00D3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A9F4"/>
  <w15:chartTrackingRefBased/>
  <w15:docId w15:val="{B88B3787-2016-48A0-B5F2-29E47FBA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C4"/>
    <w:pPr>
      <w:spacing w:before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4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vmnvd.gov.lv/lv/media/25299/download?attach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1823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 Beļikova</dc:creator>
  <cp:keywords/>
  <dc:description/>
  <cp:lastModifiedBy>Rimma Beļikova</cp:lastModifiedBy>
  <cp:revision>1</cp:revision>
  <dcterms:created xsi:type="dcterms:W3CDTF">2023-12-11T08:52:00Z</dcterms:created>
  <dcterms:modified xsi:type="dcterms:W3CDTF">2023-12-11T08:52:00Z</dcterms:modified>
</cp:coreProperties>
</file>