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D05924C" w:rsidR="002C35F4" w:rsidRDefault="00717AC9" w:rsidP="002C35F4">
      <w:pPr>
        <w:spacing w:after="0" w:line="240" w:lineRule="auto"/>
        <w:rPr>
          <w:b/>
          <w:bCs/>
        </w:rPr>
      </w:pPr>
      <w:r>
        <w:rPr>
          <w:b/>
          <w:bCs/>
        </w:rPr>
        <w:t>3</w:t>
      </w:r>
      <w:r w:rsidR="009C5338">
        <w:rPr>
          <w:b/>
          <w:bCs/>
        </w:rPr>
        <w:t>1</w:t>
      </w:r>
      <w:r w:rsidR="00693A90">
        <w:rPr>
          <w:b/>
          <w:bCs/>
        </w:rPr>
        <w:t>.10</w:t>
      </w:r>
      <w:r w:rsidR="00052523">
        <w:rPr>
          <w:b/>
          <w:bCs/>
        </w:rPr>
        <w:t>.202</w:t>
      </w:r>
      <w:r w:rsidR="00C76E61">
        <w:rPr>
          <w:b/>
          <w:bCs/>
        </w:rPr>
        <w:t>3</w:t>
      </w:r>
      <w:r w:rsidR="009C5338">
        <w:rPr>
          <w:b/>
          <w:bCs/>
        </w:rPr>
        <w:t>(</w:t>
      </w:r>
      <w:r w:rsidR="003A4B4F">
        <w:rPr>
          <w:b/>
          <w:bCs/>
        </w:rPr>
        <w:t>3</w:t>
      </w:r>
      <w:r w:rsidR="009C5338">
        <w:rPr>
          <w:b/>
          <w:bCs/>
        </w:rPr>
        <w:t>)</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5BDDFF00" w14:textId="62F636C7" w:rsidR="00717AC9" w:rsidRDefault="003A4B4F" w:rsidP="00CF744E">
      <w:pPr>
        <w:spacing w:after="0" w:line="240" w:lineRule="auto"/>
        <w:rPr>
          <w:rStyle w:val="normaltextrun"/>
          <w:rFonts w:ascii="Calibri" w:hAnsi="Calibri" w:cs="Calibri"/>
          <w:lang w:eastAsia="lv-LV"/>
        </w:rPr>
      </w:pPr>
      <w:r w:rsidRPr="003A4B4F">
        <w:rPr>
          <w:rStyle w:val="normaltextrun"/>
          <w:rFonts w:ascii="Calibri" w:hAnsi="Calibri" w:cs="Calibri"/>
          <w:lang w:eastAsia="lv-LV"/>
        </w:rPr>
        <w:t>Par grozījumiem Imigrācijas likumā</w:t>
      </w:r>
    </w:p>
    <w:p w14:paraId="13821DEE" w14:textId="77777777" w:rsidR="003A4B4F" w:rsidRDefault="003A4B4F" w:rsidP="00CF744E">
      <w:pPr>
        <w:spacing w:after="0" w:line="240" w:lineRule="auto"/>
        <w:rPr>
          <w:rFonts w:ascii="Calibri" w:hAnsi="Calibri" w:cs="Calibri"/>
        </w:rPr>
      </w:pPr>
    </w:p>
    <w:p w14:paraId="4979EB97" w14:textId="0D85A8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3478A85" w14:textId="77777777" w:rsidR="003A4B4F" w:rsidRPr="003A4B4F" w:rsidRDefault="003A4B4F" w:rsidP="003A4B4F">
      <w:pPr>
        <w:jc w:val="both"/>
        <w:rPr>
          <w:rFonts w:cstheme="minorHAnsi"/>
        </w:rPr>
      </w:pPr>
      <w:r w:rsidRPr="003A4B4F">
        <w:rPr>
          <w:rFonts w:cstheme="minorHAnsi"/>
        </w:rPr>
        <w:t xml:space="preserve">Nacionālais veselības dienests (turpmāk – Dienests)  atkārtoti informē, ka Saeimas sēdē tika atbalstīti priekšlikumi grozījumiem Imigrācijas likuma pārejas noteikumos, kas paredz, ka, ja Krievijas Federācijas pilsonis, kurš valsts valodas prasmes pārbaudi nav kārtojis attaisnojošu iemeslu dēļ, </w:t>
      </w:r>
      <w:r w:rsidRPr="003A4B4F">
        <w:rPr>
          <w:rFonts w:cstheme="minorHAnsi"/>
          <w:b/>
          <w:bCs/>
        </w:rPr>
        <w:t xml:space="preserve">piemēram, būtisku ar veselību saistītu iemeslu dēļ vai citu no personas gribas un rīcības neatkarīgu iemeslu dēļ, </w:t>
      </w:r>
      <w:r w:rsidRPr="003A4B4F">
        <w:rPr>
          <w:rFonts w:cstheme="minorHAnsi"/>
        </w:rPr>
        <w:t xml:space="preserve">būs tiesības pieprasīt atļauju uzturēties Latvijas Republikā, apņemoties atļaujas derīguma termiņā apgūt valsts valodu. Šī atļauja citā starpā nodrošinās uzturēšanās atļaujas saņēmējam </w:t>
      </w:r>
      <w:r w:rsidRPr="003A4B4F">
        <w:rPr>
          <w:rFonts w:cstheme="minorHAnsi"/>
          <w:b/>
          <w:bCs/>
        </w:rPr>
        <w:t>tiesības saņemt tādus pašus veselības aprūpes pakalpojumus valsts obligātās veselības apdrošināšanas ietvaros, kādi saskaņā ar tiesību normām ir paredzēti pastāvīgās uzturēšanās atļaujas turētājam, ja personas deklarētā dzīvesvieta ir Latvijas Republikā.</w:t>
      </w:r>
    </w:p>
    <w:p w14:paraId="3A99B9FA" w14:textId="77777777" w:rsidR="003A4B4F" w:rsidRPr="003A4B4F" w:rsidRDefault="003A4B4F" w:rsidP="003A4B4F">
      <w:pPr>
        <w:jc w:val="both"/>
        <w:rPr>
          <w:rFonts w:cstheme="minorHAnsi"/>
        </w:rPr>
      </w:pPr>
      <w:r w:rsidRPr="003A4B4F">
        <w:rPr>
          <w:rFonts w:cstheme="minorHAnsi"/>
        </w:rPr>
        <w:t>Likums stājās spēkā pēc tā izsludināšanas.</w:t>
      </w:r>
    </w:p>
    <w:p w14:paraId="3680855C" w14:textId="77777777" w:rsidR="003A4B4F" w:rsidRPr="003A4B4F" w:rsidRDefault="003A4B4F" w:rsidP="003A4B4F">
      <w:pPr>
        <w:pStyle w:val="NormalWeb"/>
        <w:shd w:val="clear" w:color="auto" w:fill="FFFFFF"/>
        <w:jc w:val="both"/>
        <w:rPr>
          <w:rFonts w:asciiTheme="minorHAnsi" w:hAnsiTheme="minorHAnsi" w:cstheme="minorHAnsi"/>
        </w:rPr>
      </w:pPr>
      <w:r w:rsidRPr="003A4B4F">
        <w:rPr>
          <w:rFonts w:asciiTheme="minorHAnsi" w:hAnsiTheme="minorHAnsi" w:cstheme="minorHAnsi"/>
          <w:color w:val="000000"/>
        </w:rPr>
        <w:t xml:space="preserve">Dienests atgādina, ka ārstniecības iestādei </w:t>
      </w:r>
      <w:r w:rsidRPr="003A4B4F">
        <w:rPr>
          <w:rFonts w:asciiTheme="minorHAnsi" w:hAnsiTheme="minorHAnsi" w:cstheme="minorHAnsi"/>
          <w:color w:val="000000"/>
          <w:u w:val="single"/>
        </w:rPr>
        <w:t>pirms veselības aprūpes pakalpojuma sniegšanas, tai skaitā pirms receptes izrakstīšanas kompensējamo medikamentu saņemšanai,</w:t>
      </w:r>
      <w:r w:rsidRPr="003A4B4F">
        <w:rPr>
          <w:rFonts w:asciiTheme="minorHAnsi" w:hAnsiTheme="minorHAnsi" w:cstheme="minorHAnsi"/>
          <w:color w:val="000000"/>
        </w:rPr>
        <w:t xml:space="preserve"> ir jāpārliecinās par personas tiesībām saņemt valsts apmaksātus veselības aprūpes pakalpojumus. Par personas tiesībām saņemt valsts apmaksātus veselības aprūpes pakalpojumus ārstniecības persona var pārliecināties apskatot Vadības informācijas sistēmas pakalpojumu saņēmēju reģistrā (turpmāk – VIS PSR) pieejamo informāciju par konkrēto personu. Ja personas statuss VIS PSR ir “</w:t>
      </w:r>
      <w:r w:rsidRPr="003A4B4F">
        <w:rPr>
          <w:rFonts w:asciiTheme="minorHAnsi" w:hAnsiTheme="minorHAnsi" w:cstheme="minorHAnsi"/>
          <w:i/>
          <w:iCs/>
          <w:color w:val="000000"/>
        </w:rPr>
        <w:t>izslēgts,</w:t>
      </w:r>
      <w:r w:rsidRPr="003A4B4F">
        <w:rPr>
          <w:rFonts w:asciiTheme="minorHAnsi" w:hAnsiTheme="minorHAnsi" w:cstheme="minorHAnsi"/>
          <w:color w:val="000000"/>
        </w:rPr>
        <w:t>” personai nav tiesību saņemt valsts apmaksātus veselības aprūpes pakalpojumus, savukārt, ja personas statuss VIS PSR ir “</w:t>
      </w:r>
      <w:r w:rsidRPr="003A4B4F">
        <w:rPr>
          <w:rFonts w:asciiTheme="minorHAnsi" w:hAnsiTheme="minorHAnsi" w:cstheme="minorHAnsi"/>
          <w:i/>
          <w:iCs/>
          <w:color w:val="000000"/>
        </w:rPr>
        <w:t>pasīvi reģistrēts,</w:t>
      </w:r>
      <w:r w:rsidRPr="003A4B4F">
        <w:rPr>
          <w:rFonts w:asciiTheme="minorHAnsi" w:hAnsiTheme="minorHAnsi" w:cstheme="minorHAnsi"/>
          <w:color w:val="000000"/>
        </w:rPr>
        <w:t>” “</w:t>
      </w:r>
      <w:r w:rsidRPr="003A4B4F">
        <w:rPr>
          <w:rFonts w:asciiTheme="minorHAnsi" w:hAnsiTheme="minorHAnsi" w:cstheme="minorHAnsi"/>
          <w:i/>
          <w:iCs/>
          <w:color w:val="000000"/>
        </w:rPr>
        <w:t>reģistrēts</w:t>
      </w:r>
      <w:r w:rsidRPr="003A4B4F">
        <w:rPr>
          <w:rFonts w:asciiTheme="minorHAnsi" w:hAnsiTheme="minorHAnsi" w:cstheme="minorHAnsi"/>
          <w:color w:val="000000"/>
        </w:rPr>
        <w:t>” vai “</w:t>
      </w:r>
      <w:r w:rsidRPr="003A4B4F">
        <w:rPr>
          <w:rFonts w:asciiTheme="minorHAnsi" w:hAnsiTheme="minorHAnsi" w:cstheme="minorHAnsi"/>
          <w:i/>
          <w:iCs/>
          <w:color w:val="000000"/>
        </w:rPr>
        <w:t>bloķēts,</w:t>
      </w:r>
      <w:r w:rsidRPr="003A4B4F">
        <w:rPr>
          <w:rFonts w:asciiTheme="minorHAnsi" w:hAnsiTheme="minorHAnsi" w:cstheme="minorHAnsi"/>
          <w:color w:val="000000"/>
        </w:rPr>
        <w:t>” personai ir tiesības saņemt no valsts budžeta līdzekļiem apmaksātus veselības aprūpes pakalpojumus. Kā arī, ja veselības aprūpes pakalpojuma sniedzējam ir šaubas par konkrētās personas tiesībām saņemt valsts apmaksātus veselības aprūpes pakalpojumus, veselības aprūpes pakalpojuma sniedzējam ir pienākums sazināties ar Dienestu.</w:t>
      </w:r>
    </w:p>
    <w:p w14:paraId="7CE650F8" w14:textId="10BF4E00" w:rsidR="00ED0697" w:rsidRPr="00ED0697" w:rsidRDefault="00ED0697" w:rsidP="00717AC9">
      <w:pPr>
        <w:rPr>
          <w:rFonts w:cstheme="minorHAnsi"/>
        </w:rPr>
      </w:pPr>
    </w:p>
    <w:sectPr w:rsidR="00ED0697" w:rsidRPr="00ED06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E63F" w14:textId="77777777" w:rsidR="00BB0E2D" w:rsidRDefault="00BB0E2D" w:rsidP="00F5096D">
      <w:pPr>
        <w:spacing w:after="0" w:line="240" w:lineRule="auto"/>
      </w:pPr>
      <w:r>
        <w:separator/>
      </w:r>
    </w:p>
  </w:endnote>
  <w:endnote w:type="continuationSeparator" w:id="0">
    <w:p w14:paraId="620BBA50" w14:textId="77777777" w:rsidR="00BB0E2D" w:rsidRDefault="00BB0E2D"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A3FC" w14:textId="77777777" w:rsidR="00BB0E2D" w:rsidRDefault="00BB0E2D" w:rsidP="00F5096D">
      <w:pPr>
        <w:spacing w:after="0" w:line="240" w:lineRule="auto"/>
      </w:pPr>
      <w:r>
        <w:separator/>
      </w:r>
    </w:p>
  </w:footnote>
  <w:footnote w:type="continuationSeparator" w:id="0">
    <w:p w14:paraId="28416C9A" w14:textId="77777777" w:rsidR="00BB0E2D" w:rsidRDefault="00BB0E2D"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30"/>
  </w:num>
  <w:num w:numId="10" w16cid:durableId="1244604513">
    <w:abstractNumId w:val="27"/>
  </w:num>
  <w:num w:numId="11" w16cid:durableId="174618294">
    <w:abstractNumId w:val="2"/>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3"/>
  </w:num>
  <w:num w:numId="15" w16cid:durableId="284892160">
    <w:abstractNumId w:val="7"/>
  </w:num>
  <w:num w:numId="16" w16cid:durableId="1053846027">
    <w:abstractNumId w:val="11"/>
  </w:num>
  <w:num w:numId="17" w16cid:durableId="1079059332">
    <w:abstractNumId w:val="21"/>
  </w:num>
  <w:num w:numId="18" w16cid:durableId="1466317037">
    <w:abstractNumId w:val="14"/>
  </w:num>
  <w:num w:numId="19" w16cid:durableId="1294941619">
    <w:abstractNumId w:val="18"/>
  </w:num>
  <w:num w:numId="20" w16cid:durableId="348720614">
    <w:abstractNumId w:val="12"/>
  </w:num>
  <w:num w:numId="21" w16cid:durableId="1340541331">
    <w:abstractNumId w:val="17"/>
  </w:num>
  <w:num w:numId="22" w16cid:durableId="2119063125">
    <w:abstractNumId w:val="1"/>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4"/>
  </w:num>
  <w:num w:numId="28" w16cid:durableId="2109495094">
    <w:abstractNumId w:val="4"/>
  </w:num>
  <w:num w:numId="29" w16cid:durableId="279342636">
    <w:abstractNumId w:val="10"/>
  </w:num>
  <w:num w:numId="30" w16cid:durableId="1448232305">
    <w:abstractNumId w:val="25"/>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3"/>
    <w:lvlOverride w:ilvl="0"/>
    <w:lvlOverride w:ilvl="1"/>
    <w:lvlOverride w:ilvl="2"/>
    <w:lvlOverride w:ilvl="3"/>
    <w:lvlOverride w:ilvl="4"/>
    <w:lvlOverride w:ilvl="5"/>
    <w:lvlOverride w:ilvl="6"/>
    <w:lvlOverride w:ilvl="7"/>
    <w:lvlOverride w:ilvl="8"/>
  </w:num>
  <w:num w:numId="33" w16cid:durableId="22468777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774CD"/>
    <w:rsid w:val="00186157"/>
    <w:rsid w:val="001A492C"/>
    <w:rsid w:val="001B1BDA"/>
    <w:rsid w:val="001C6DEB"/>
    <w:rsid w:val="001D61FC"/>
    <w:rsid w:val="001E15BA"/>
    <w:rsid w:val="001F16BB"/>
    <w:rsid w:val="001F3027"/>
    <w:rsid w:val="00241B3C"/>
    <w:rsid w:val="00256B90"/>
    <w:rsid w:val="002A1B49"/>
    <w:rsid w:val="002C35F4"/>
    <w:rsid w:val="002D084B"/>
    <w:rsid w:val="002D6458"/>
    <w:rsid w:val="00304706"/>
    <w:rsid w:val="0030758B"/>
    <w:rsid w:val="00327A80"/>
    <w:rsid w:val="00330428"/>
    <w:rsid w:val="00345D92"/>
    <w:rsid w:val="00371232"/>
    <w:rsid w:val="003A4B4F"/>
    <w:rsid w:val="003E3B83"/>
    <w:rsid w:val="003F228A"/>
    <w:rsid w:val="003F3865"/>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93A90"/>
    <w:rsid w:val="00695B0E"/>
    <w:rsid w:val="006A5526"/>
    <w:rsid w:val="006A610D"/>
    <w:rsid w:val="006E1BC3"/>
    <w:rsid w:val="006E6458"/>
    <w:rsid w:val="006E74BD"/>
    <w:rsid w:val="006F0546"/>
    <w:rsid w:val="006F7BC2"/>
    <w:rsid w:val="00712CFD"/>
    <w:rsid w:val="0071736A"/>
    <w:rsid w:val="00717AC9"/>
    <w:rsid w:val="00732073"/>
    <w:rsid w:val="00764DF1"/>
    <w:rsid w:val="007753CE"/>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35823"/>
    <w:rsid w:val="00A50BC8"/>
    <w:rsid w:val="00A80153"/>
    <w:rsid w:val="00A925FB"/>
    <w:rsid w:val="00A972F0"/>
    <w:rsid w:val="00AC29D3"/>
    <w:rsid w:val="00AC7241"/>
    <w:rsid w:val="00AE3F01"/>
    <w:rsid w:val="00AE4F9D"/>
    <w:rsid w:val="00AF4662"/>
    <w:rsid w:val="00B01B60"/>
    <w:rsid w:val="00B02AE7"/>
    <w:rsid w:val="00B246EF"/>
    <w:rsid w:val="00B6351F"/>
    <w:rsid w:val="00B95F91"/>
    <w:rsid w:val="00BB0E2D"/>
    <w:rsid w:val="00BC7822"/>
    <w:rsid w:val="00BE2CD4"/>
    <w:rsid w:val="00C318DB"/>
    <w:rsid w:val="00C76E61"/>
    <w:rsid w:val="00CA0C65"/>
    <w:rsid w:val="00CC581C"/>
    <w:rsid w:val="00CD1B50"/>
    <w:rsid w:val="00CD20A4"/>
    <w:rsid w:val="00CF744E"/>
    <w:rsid w:val="00D07FA3"/>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1294</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2023-11-01T08:44:00Z</dcterms:created>
  <dcterms:modified xsi:type="dcterms:W3CDTF">2023-11-01T08:44:00Z</dcterms:modified>
</cp:coreProperties>
</file>