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7D69B" w14:textId="77777777" w:rsidR="002F27F8" w:rsidRDefault="002F27F8" w:rsidP="00BC6032">
      <w:pPr>
        <w:rPr>
          <w:rFonts w:ascii="Times New Roman" w:hAnsi="Times New Roman" w:cs="Times New Roman"/>
          <w:b/>
          <w:sz w:val="24"/>
          <w:lang w:val="lv-LV"/>
        </w:rPr>
      </w:pPr>
    </w:p>
    <w:p w14:paraId="49053A39" w14:textId="2595F229" w:rsidR="00E7192B" w:rsidRPr="00FA4678" w:rsidRDefault="00EB31D7" w:rsidP="00E7192B">
      <w:pPr>
        <w:jc w:val="center"/>
        <w:rPr>
          <w:rFonts w:ascii="Times New Roman" w:hAnsi="Times New Roman" w:cs="Times New Roman"/>
          <w:b/>
          <w:sz w:val="24"/>
          <w:lang w:val="lv-LV"/>
        </w:rPr>
      </w:pPr>
      <w:r w:rsidRPr="00FA4678">
        <w:rPr>
          <w:rFonts w:ascii="Times New Roman" w:hAnsi="Times New Roman" w:cs="Times New Roman"/>
          <w:b/>
          <w:sz w:val="24"/>
          <w:lang w:val="lv-LV"/>
        </w:rPr>
        <w:t>Ārstniecības iestādes kompensācijas maksājuma gatavības režīma nodrošināšanai aprēķina metodika un apmaksas kārtība</w:t>
      </w:r>
    </w:p>
    <w:p w14:paraId="6897690F" w14:textId="77777777" w:rsidR="00E7192B" w:rsidRPr="00FA4678" w:rsidRDefault="00E7192B" w:rsidP="00E7192B">
      <w:pPr>
        <w:rPr>
          <w:rFonts w:ascii="Times New Roman" w:hAnsi="Times New Roman" w:cs="Times New Roman"/>
          <w:sz w:val="24"/>
          <w:lang w:val="lv-LV"/>
        </w:rPr>
      </w:pPr>
    </w:p>
    <w:p w14:paraId="13A641D0" w14:textId="2AEF99F5" w:rsidR="00E7192B" w:rsidRDefault="008B6D7A" w:rsidP="008B6D7A">
      <w:pPr>
        <w:pStyle w:val="ListParagraph"/>
        <w:numPr>
          <w:ilvl w:val="0"/>
          <w:numId w:val="8"/>
        </w:numPr>
        <w:jc w:val="both"/>
        <w:rPr>
          <w:rFonts w:ascii="Times New Roman" w:hAnsi="Times New Roman" w:cs="Times New Roman"/>
          <w:sz w:val="24"/>
          <w:lang w:val="lv-LV"/>
        </w:rPr>
      </w:pPr>
      <w:r w:rsidRPr="00FA4678">
        <w:rPr>
          <w:rFonts w:ascii="Times New Roman" w:hAnsi="Times New Roman" w:cs="Times New Roman"/>
          <w:sz w:val="24"/>
          <w:lang w:val="lv-LV"/>
        </w:rPr>
        <w:t>D</w:t>
      </w:r>
      <w:r w:rsidR="00482A1A" w:rsidRPr="00FA4678">
        <w:rPr>
          <w:rFonts w:ascii="Times New Roman" w:hAnsi="Times New Roman" w:cs="Times New Roman"/>
          <w:sz w:val="24"/>
          <w:lang w:val="lv-LV"/>
        </w:rPr>
        <w:t>IENESTS</w:t>
      </w:r>
      <w:r w:rsidRPr="00FA4678">
        <w:rPr>
          <w:rFonts w:ascii="Times New Roman" w:hAnsi="Times New Roman" w:cs="Times New Roman"/>
          <w:sz w:val="24"/>
          <w:lang w:val="lv-LV"/>
        </w:rPr>
        <w:t xml:space="preserve"> par </w:t>
      </w:r>
      <w:r w:rsidR="00EB31D7" w:rsidRPr="00FA4678">
        <w:rPr>
          <w:rFonts w:ascii="Times New Roman" w:hAnsi="Times New Roman" w:cs="Times New Roman"/>
          <w:sz w:val="24"/>
          <w:lang w:val="lv-LV"/>
        </w:rPr>
        <w:t xml:space="preserve">ārstniecības personu pieejamības, ārstniecības iestāžu darbības un valsts apmaksāto veselības aprūpes pakalpojumu pieejamības </w:t>
      </w:r>
      <w:r w:rsidR="00E7192B" w:rsidRPr="00FA4678">
        <w:rPr>
          <w:rFonts w:ascii="Times New Roman" w:hAnsi="Times New Roman" w:cs="Times New Roman"/>
          <w:sz w:val="24"/>
          <w:lang w:val="lv-LV"/>
        </w:rPr>
        <w:t>saglabāšan</w:t>
      </w:r>
      <w:r w:rsidRPr="00FA4678">
        <w:rPr>
          <w:rFonts w:ascii="Times New Roman" w:hAnsi="Times New Roman" w:cs="Times New Roman"/>
          <w:sz w:val="24"/>
          <w:lang w:val="lv-LV"/>
        </w:rPr>
        <w:t>u</w:t>
      </w:r>
      <w:r w:rsidR="00E7192B" w:rsidRPr="00FA4678">
        <w:rPr>
          <w:rFonts w:ascii="Times New Roman" w:hAnsi="Times New Roman" w:cs="Times New Roman"/>
          <w:sz w:val="24"/>
          <w:lang w:val="lv-LV"/>
        </w:rPr>
        <w:t xml:space="preserve"> un </w:t>
      </w:r>
      <w:r w:rsidR="00E7192B" w:rsidRPr="001543D8">
        <w:rPr>
          <w:rFonts w:ascii="Times New Roman" w:hAnsi="Times New Roman" w:cs="Times New Roman"/>
          <w:sz w:val="24"/>
          <w:lang w:val="lv-LV"/>
        </w:rPr>
        <w:t>nodrošināšan</w:t>
      </w:r>
      <w:r w:rsidRPr="001543D8">
        <w:rPr>
          <w:rFonts w:ascii="Times New Roman" w:hAnsi="Times New Roman" w:cs="Times New Roman"/>
          <w:sz w:val="24"/>
          <w:lang w:val="lv-LV"/>
        </w:rPr>
        <w:t>u</w:t>
      </w:r>
      <w:r w:rsidR="00E7192B" w:rsidRPr="001543D8">
        <w:rPr>
          <w:rFonts w:ascii="Times New Roman" w:hAnsi="Times New Roman" w:cs="Times New Roman"/>
          <w:sz w:val="24"/>
          <w:lang w:val="lv-LV"/>
        </w:rPr>
        <w:t xml:space="preserve"> </w:t>
      </w:r>
      <w:r w:rsidR="00EB31D7" w:rsidRPr="001543D8">
        <w:rPr>
          <w:rFonts w:ascii="Times New Roman" w:hAnsi="Times New Roman" w:cs="Times New Roman"/>
          <w:sz w:val="24"/>
          <w:lang w:val="lv-LV"/>
        </w:rPr>
        <w:t>(gatavības režīma nodrošināšana)</w:t>
      </w:r>
      <w:r w:rsidR="00A14A7E" w:rsidRPr="00A14A7E">
        <w:t xml:space="preserve"> </w:t>
      </w:r>
      <w:r w:rsidR="00A14A7E" w:rsidRPr="00A14A7E">
        <w:rPr>
          <w:rFonts w:ascii="Times New Roman" w:hAnsi="Times New Roman" w:cs="Times New Roman"/>
          <w:sz w:val="24"/>
          <w:lang w:val="lv-LV"/>
        </w:rPr>
        <w:t>Covid</w:t>
      </w:r>
      <w:r w:rsidR="000A2760">
        <w:rPr>
          <w:rFonts w:ascii="Times New Roman" w:hAnsi="Times New Roman" w:cs="Times New Roman"/>
          <w:sz w:val="24"/>
          <w:lang w:val="lv-LV"/>
        </w:rPr>
        <w:t xml:space="preserve"> </w:t>
      </w:r>
      <w:r w:rsidR="00A14A7E" w:rsidRPr="00A14A7E">
        <w:rPr>
          <w:rFonts w:ascii="Times New Roman" w:hAnsi="Times New Roman" w:cs="Times New Roman"/>
          <w:sz w:val="24"/>
          <w:lang w:val="lv-LV"/>
        </w:rPr>
        <w:t>-</w:t>
      </w:r>
      <w:r w:rsidR="000A2760">
        <w:rPr>
          <w:rFonts w:ascii="Times New Roman" w:hAnsi="Times New Roman" w:cs="Times New Roman"/>
          <w:sz w:val="24"/>
          <w:lang w:val="lv-LV"/>
        </w:rPr>
        <w:t xml:space="preserve"> </w:t>
      </w:r>
      <w:r w:rsidR="00A14A7E" w:rsidRPr="00A14A7E">
        <w:rPr>
          <w:rFonts w:ascii="Times New Roman" w:hAnsi="Times New Roman" w:cs="Times New Roman"/>
          <w:sz w:val="24"/>
          <w:lang w:val="lv-LV"/>
        </w:rPr>
        <w:t>19 infekcijas izplatības laikā</w:t>
      </w:r>
      <w:r w:rsidRPr="001543D8">
        <w:rPr>
          <w:rFonts w:ascii="Times New Roman" w:hAnsi="Times New Roman" w:cs="Times New Roman"/>
          <w:sz w:val="24"/>
          <w:lang w:val="lv-LV"/>
        </w:rPr>
        <w:t xml:space="preserve"> </w:t>
      </w:r>
      <w:r w:rsidR="00F35485">
        <w:rPr>
          <w:rFonts w:ascii="Times New Roman" w:hAnsi="Times New Roman" w:cs="Times New Roman"/>
          <w:sz w:val="24"/>
          <w:lang w:val="lv-LV"/>
        </w:rPr>
        <w:t>2022.gad</w:t>
      </w:r>
      <w:r w:rsidR="008355B5">
        <w:rPr>
          <w:rFonts w:ascii="Times New Roman" w:hAnsi="Times New Roman" w:cs="Times New Roman"/>
          <w:sz w:val="24"/>
          <w:lang w:val="lv-LV"/>
        </w:rPr>
        <w:t>a I ceturksnī (janvāris-marts)</w:t>
      </w:r>
      <w:r w:rsidR="00F35485">
        <w:rPr>
          <w:rFonts w:ascii="Times New Roman" w:hAnsi="Times New Roman" w:cs="Times New Roman"/>
          <w:sz w:val="24"/>
          <w:lang w:val="lv-LV"/>
        </w:rPr>
        <w:t xml:space="preserve"> </w:t>
      </w:r>
      <w:r w:rsidR="000A2760">
        <w:rPr>
          <w:rFonts w:ascii="Times New Roman" w:hAnsi="Times New Roman" w:cs="Times New Roman"/>
          <w:sz w:val="24"/>
          <w:lang w:val="lv-LV"/>
        </w:rPr>
        <w:t xml:space="preserve">( turpmāk – </w:t>
      </w:r>
      <w:r w:rsidR="00E45057">
        <w:rPr>
          <w:rFonts w:ascii="Times New Roman" w:hAnsi="Times New Roman" w:cs="Times New Roman"/>
          <w:sz w:val="24"/>
          <w:lang w:val="lv-LV"/>
        </w:rPr>
        <w:t xml:space="preserve">  </w:t>
      </w:r>
      <w:r w:rsidR="000A2760">
        <w:rPr>
          <w:rFonts w:ascii="Times New Roman" w:hAnsi="Times New Roman" w:cs="Times New Roman"/>
          <w:sz w:val="24"/>
          <w:lang w:val="lv-LV"/>
        </w:rPr>
        <w:t xml:space="preserve">I ceturksnis) </w:t>
      </w:r>
      <w:r w:rsidRPr="001543D8">
        <w:rPr>
          <w:rFonts w:ascii="Times New Roman" w:hAnsi="Times New Roman" w:cs="Times New Roman"/>
          <w:sz w:val="24"/>
          <w:lang w:val="lv-LV"/>
        </w:rPr>
        <w:t>I</w:t>
      </w:r>
      <w:r w:rsidR="00482A1A" w:rsidRPr="001543D8">
        <w:rPr>
          <w:rFonts w:ascii="Times New Roman" w:hAnsi="Times New Roman" w:cs="Times New Roman"/>
          <w:sz w:val="24"/>
          <w:lang w:val="lv-LV"/>
        </w:rPr>
        <w:t>ZPILDĪTĀJAM</w:t>
      </w:r>
      <w:r w:rsidRPr="001543D8">
        <w:rPr>
          <w:rFonts w:ascii="Times New Roman" w:hAnsi="Times New Roman" w:cs="Times New Roman"/>
          <w:sz w:val="24"/>
          <w:lang w:val="lv-LV"/>
        </w:rPr>
        <w:t xml:space="preserve"> maksā kompensācijas maksājumu</w:t>
      </w:r>
      <w:r w:rsidR="00791DEE">
        <w:rPr>
          <w:rFonts w:ascii="Times New Roman" w:hAnsi="Times New Roman" w:cs="Times New Roman"/>
          <w:sz w:val="24"/>
          <w:lang w:val="lv-LV"/>
        </w:rPr>
        <w:t xml:space="preserve"> </w:t>
      </w:r>
      <w:r w:rsidR="00E7192B" w:rsidRPr="001543D8">
        <w:rPr>
          <w:rFonts w:ascii="Times New Roman" w:hAnsi="Times New Roman" w:cs="Times New Roman"/>
          <w:sz w:val="24"/>
          <w:lang w:val="lv-LV"/>
        </w:rPr>
        <w:t>(turpmāk</w:t>
      </w:r>
      <w:r w:rsidR="00707614" w:rsidRPr="001543D8">
        <w:rPr>
          <w:rFonts w:ascii="Times New Roman" w:hAnsi="Times New Roman" w:cs="Times New Roman"/>
          <w:sz w:val="24"/>
          <w:lang w:val="lv-LV"/>
        </w:rPr>
        <w:t xml:space="preserve"> </w:t>
      </w:r>
      <w:r w:rsidR="00E7192B" w:rsidRPr="001543D8">
        <w:rPr>
          <w:rFonts w:ascii="Times New Roman" w:hAnsi="Times New Roman" w:cs="Times New Roman"/>
          <w:sz w:val="24"/>
          <w:lang w:val="lv-LV"/>
        </w:rPr>
        <w:t>- kompensācijas maksājums).</w:t>
      </w:r>
      <w:r w:rsidR="001466A6">
        <w:rPr>
          <w:rFonts w:ascii="Times New Roman" w:hAnsi="Times New Roman" w:cs="Times New Roman"/>
          <w:sz w:val="24"/>
          <w:lang w:val="lv-LV"/>
        </w:rPr>
        <w:t xml:space="preserve"> </w:t>
      </w:r>
    </w:p>
    <w:p w14:paraId="5B2364BD" w14:textId="77777777" w:rsidR="006F76C0" w:rsidRPr="001543D8" w:rsidRDefault="006F76C0" w:rsidP="006F76C0">
      <w:pPr>
        <w:pStyle w:val="ListParagraph"/>
        <w:jc w:val="both"/>
        <w:rPr>
          <w:rFonts w:ascii="Times New Roman" w:hAnsi="Times New Roman" w:cs="Times New Roman"/>
          <w:sz w:val="24"/>
          <w:lang w:val="lv-LV"/>
        </w:rPr>
      </w:pPr>
    </w:p>
    <w:p w14:paraId="6F009A0E" w14:textId="76F3C503" w:rsidR="001153B0" w:rsidRDefault="001153B0" w:rsidP="001153B0">
      <w:pPr>
        <w:pStyle w:val="ListParagraph"/>
        <w:numPr>
          <w:ilvl w:val="0"/>
          <w:numId w:val="8"/>
        </w:numPr>
        <w:jc w:val="both"/>
        <w:rPr>
          <w:rFonts w:ascii="Times New Roman" w:hAnsi="Times New Roman" w:cs="Times New Roman"/>
          <w:sz w:val="24"/>
          <w:lang w:val="lv-LV"/>
        </w:rPr>
      </w:pPr>
      <w:r w:rsidRPr="001543D8">
        <w:rPr>
          <w:rFonts w:ascii="Times New Roman" w:hAnsi="Times New Roman" w:cs="Times New Roman"/>
          <w:sz w:val="24"/>
          <w:lang w:val="lv-LV"/>
        </w:rPr>
        <w:t xml:space="preserve">Kompensācijas maksājums tiek noteikts atbilstoši </w:t>
      </w:r>
      <w:r w:rsidR="00571CE2">
        <w:rPr>
          <w:rFonts w:ascii="Times New Roman" w:hAnsi="Times New Roman" w:cs="Times New Roman"/>
          <w:sz w:val="24"/>
          <w:lang w:val="lv-LV"/>
        </w:rPr>
        <w:t>Ministru kabineta 2018.gada  28.augusta noteikum</w:t>
      </w:r>
      <w:r w:rsidR="00F35485">
        <w:rPr>
          <w:rFonts w:ascii="Times New Roman" w:hAnsi="Times New Roman" w:cs="Times New Roman"/>
          <w:sz w:val="24"/>
          <w:lang w:val="lv-LV"/>
        </w:rPr>
        <w:t>u</w:t>
      </w:r>
      <w:r w:rsidR="00571CE2">
        <w:rPr>
          <w:rFonts w:ascii="Times New Roman" w:hAnsi="Times New Roman" w:cs="Times New Roman"/>
          <w:sz w:val="24"/>
          <w:lang w:val="lv-LV"/>
        </w:rPr>
        <w:t xml:space="preserve"> Nr.555 “</w:t>
      </w:r>
      <w:r w:rsidR="00571CE2" w:rsidRPr="00571CE2">
        <w:rPr>
          <w:rFonts w:ascii="Times New Roman" w:hAnsi="Times New Roman" w:cs="Times New Roman"/>
          <w:sz w:val="24"/>
          <w:lang w:val="lv-LV"/>
        </w:rPr>
        <w:t>Veselības aprūpes pakalpojumu organizēšanas un samaksas kārtība</w:t>
      </w:r>
      <w:r w:rsidR="00571CE2">
        <w:rPr>
          <w:rFonts w:ascii="Times New Roman" w:hAnsi="Times New Roman" w:cs="Times New Roman"/>
          <w:sz w:val="24"/>
          <w:lang w:val="lv-LV"/>
        </w:rPr>
        <w:t>”</w:t>
      </w:r>
      <w:r w:rsidR="00F35485">
        <w:rPr>
          <w:rFonts w:ascii="Times New Roman" w:hAnsi="Times New Roman" w:cs="Times New Roman"/>
          <w:sz w:val="24"/>
          <w:lang w:val="lv-LV"/>
        </w:rPr>
        <w:t xml:space="preserve"> </w:t>
      </w:r>
      <w:r w:rsidR="00F25DEC">
        <w:rPr>
          <w:rFonts w:ascii="Times New Roman" w:hAnsi="Times New Roman" w:cs="Times New Roman"/>
          <w:sz w:val="24"/>
          <w:lang w:val="lv-LV"/>
        </w:rPr>
        <w:t xml:space="preserve">251. punkta </w:t>
      </w:r>
      <w:r w:rsidR="00F35485">
        <w:rPr>
          <w:rFonts w:ascii="Times New Roman" w:hAnsi="Times New Roman" w:cs="Times New Roman"/>
          <w:sz w:val="24"/>
          <w:lang w:val="lv-LV"/>
        </w:rPr>
        <w:t>nosacījumiem</w:t>
      </w:r>
      <w:r w:rsidR="008C7D17">
        <w:rPr>
          <w:rFonts w:ascii="Times New Roman" w:hAnsi="Times New Roman" w:cs="Times New Roman"/>
          <w:sz w:val="24"/>
          <w:lang w:val="lv-LV"/>
        </w:rPr>
        <w:t>.</w:t>
      </w:r>
      <w:r w:rsidR="00571CE2">
        <w:rPr>
          <w:rFonts w:ascii="Times New Roman" w:hAnsi="Times New Roman" w:cs="Times New Roman"/>
          <w:sz w:val="24"/>
          <w:lang w:val="lv-LV"/>
        </w:rPr>
        <w:t xml:space="preserve"> </w:t>
      </w:r>
    </w:p>
    <w:p w14:paraId="15930213" w14:textId="77777777" w:rsidR="006F76C0" w:rsidRPr="006F76C0" w:rsidRDefault="006F76C0" w:rsidP="006F76C0">
      <w:pPr>
        <w:pStyle w:val="ListParagraph"/>
        <w:rPr>
          <w:rFonts w:ascii="Times New Roman" w:hAnsi="Times New Roman" w:cs="Times New Roman"/>
          <w:sz w:val="24"/>
          <w:lang w:val="lv-LV"/>
        </w:rPr>
      </w:pPr>
    </w:p>
    <w:p w14:paraId="62EA3B80" w14:textId="65C8382C" w:rsidR="00355828" w:rsidRDefault="00442D98" w:rsidP="00442D98">
      <w:pPr>
        <w:pStyle w:val="ListParagraph"/>
        <w:numPr>
          <w:ilvl w:val="0"/>
          <w:numId w:val="8"/>
        </w:numPr>
        <w:jc w:val="both"/>
        <w:rPr>
          <w:rFonts w:ascii="Times New Roman" w:hAnsi="Times New Roman" w:cs="Times New Roman"/>
          <w:sz w:val="24"/>
          <w:lang w:val="lv-LV"/>
        </w:rPr>
      </w:pPr>
      <w:r w:rsidRPr="00442D98">
        <w:rPr>
          <w:rFonts w:ascii="Times New Roman" w:hAnsi="Times New Roman" w:cs="Times New Roman"/>
          <w:sz w:val="24"/>
          <w:lang w:val="lv-LV"/>
        </w:rPr>
        <w:t>Kompensācijas maksājums tiek izmaksāts 1 reizi</w:t>
      </w:r>
      <w:r w:rsidR="00D667CA">
        <w:rPr>
          <w:rFonts w:ascii="Times New Roman" w:hAnsi="Times New Roman" w:cs="Times New Roman"/>
          <w:sz w:val="24"/>
          <w:lang w:val="lv-LV"/>
        </w:rPr>
        <w:t xml:space="preserve"> </w:t>
      </w:r>
      <w:r w:rsidR="008355B5">
        <w:rPr>
          <w:rFonts w:ascii="Times New Roman" w:hAnsi="Times New Roman" w:cs="Times New Roman"/>
          <w:sz w:val="24"/>
          <w:lang w:val="lv-LV"/>
        </w:rPr>
        <w:t>ceturksnī</w:t>
      </w:r>
      <w:r w:rsidR="000A2760">
        <w:rPr>
          <w:rFonts w:ascii="Times New Roman" w:hAnsi="Times New Roman" w:cs="Times New Roman"/>
          <w:sz w:val="24"/>
          <w:lang w:val="lv-LV"/>
        </w:rPr>
        <w:t xml:space="preserve"> </w:t>
      </w:r>
      <w:r w:rsidR="00F25DEC">
        <w:rPr>
          <w:rFonts w:ascii="Times New Roman" w:hAnsi="Times New Roman" w:cs="Times New Roman"/>
          <w:sz w:val="24"/>
          <w:lang w:val="lv-LV"/>
        </w:rPr>
        <w:t xml:space="preserve">(atbilstoši </w:t>
      </w:r>
      <w:r w:rsidR="000A2760">
        <w:rPr>
          <w:rFonts w:ascii="Times New Roman" w:hAnsi="Times New Roman" w:cs="Times New Roman"/>
          <w:sz w:val="24"/>
          <w:lang w:val="lv-LV"/>
        </w:rPr>
        <w:t>I ceturkšņa</w:t>
      </w:r>
      <w:r w:rsidR="00F25DEC">
        <w:rPr>
          <w:rFonts w:ascii="Times New Roman" w:hAnsi="Times New Roman" w:cs="Times New Roman"/>
          <w:sz w:val="24"/>
          <w:lang w:val="lv-LV"/>
        </w:rPr>
        <w:t xml:space="preserve"> izpildes vērtēšanai)</w:t>
      </w:r>
      <w:r w:rsidRPr="00442D98">
        <w:rPr>
          <w:rFonts w:ascii="Times New Roman" w:hAnsi="Times New Roman" w:cs="Times New Roman"/>
          <w:sz w:val="24"/>
          <w:lang w:val="lv-LV"/>
        </w:rPr>
        <w:t>,</w:t>
      </w:r>
      <w:r>
        <w:rPr>
          <w:rFonts w:ascii="Times New Roman" w:hAnsi="Times New Roman" w:cs="Times New Roman"/>
          <w:sz w:val="24"/>
          <w:lang w:val="lv-LV"/>
        </w:rPr>
        <w:t xml:space="preserve"> </w:t>
      </w:r>
      <w:r w:rsidRPr="00E07D50">
        <w:rPr>
          <w:rFonts w:ascii="Times New Roman" w:hAnsi="Times New Roman" w:cs="Times New Roman"/>
          <w:sz w:val="24"/>
          <w:lang w:val="lv-LV"/>
        </w:rPr>
        <w:t xml:space="preserve">ja </w:t>
      </w:r>
      <w:r w:rsidR="00355828">
        <w:rPr>
          <w:rFonts w:ascii="Times New Roman" w:hAnsi="Times New Roman" w:cs="Times New Roman"/>
          <w:sz w:val="24"/>
          <w:lang w:val="lv-LV"/>
        </w:rPr>
        <w:t>vienlaikus spēkā ir sekojoši nosacījumi:</w:t>
      </w:r>
    </w:p>
    <w:p w14:paraId="15C5272C" w14:textId="4DD1E34A" w:rsidR="00B241BC" w:rsidRDefault="00A2660A" w:rsidP="00B241BC">
      <w:pPr>
        <w:ind w:left="360"/>
        <w:jc w:val="both"/>
        <w:rPr>
          <w:rFonts w:ascii="Times New Roman" w:hAnsi="Times New Roman" w:cs="Times New Roman"/>
          <w:sz w:val="24"/>
          <w:lang w:val="lv-LV"/>
        </w:rPr>
      </w:pPr>
      <w:r>
        <w:rPr>
          <w:rFonts w:ascii="Times New Roman" w:hAnsi="Times New Roman" w:cs="Times New Roman"/>
          <w:sz w:val="24"/>
          <w:lang w:val="lv-LV"/>
        </w:rPr>
        <w:t xml:space="preserve">3.1. </w:t>
      </w:r>
      <w:r w:rsidR="00355828" w:rsidRPr="00B241BC">
        <w:rPr>
          <w:rFonts w:ascii="Times New Roman" w:hAnsi="Times New Roman" w:cs="Times New Roman"/>
          <w:sz w:val="24"/>
          <w:lang w:val="lv-LV"/>
        </w:rPr>
        <w:t xml:space="preserve"> </w:t>
      </w:r>
      <w:r w:rsidR="00442D98" w:rsidRPr="00B241BC">
        <w:rPr>
          <w:rFonts w:ascii="Times New Roman" w:hAnsi="Times New Roman" w:cs="Times New Roman"/>
          <w:sz w:val="24"/>
          <w:lang w:val="lv-LV"/>
        </w:rPr>
        <w:t xml:space="preserve">IZPILDĪTĀJS līdz </w:t>
      </w:r>
      <w:r w:rsidR="00F25DEC" w:rsidRPr="00B241BC">
        <w:rPr>
          <w:rFonts w:ascii="Times New Roman" w:hAnsi="Times New Roman" w:cs="Times New Roman"/>
          <w:sz w:val="24"/>
          <w:lang w:val="lv-LV"/>
        </w:rPr>
        <w:t>2022. gada 3</w:t>
      </w:r>
      <w:r w:rsidR="008355B5">
        <w:rPr>
          <w:rFonts w:ascii="Times New Roman" w:hAnsi="Times New Roman" w:cs="Times New Roman"/>
          <w:sz w:val="24"/>
          <w:lang w:val="lv-LV"/>
        </w:rPr>
        <w:t>1</w:t>
      </w:r>
      <w:r w:rsidR="00F25DEC" w:rsidRPr="00B241BC">
        <w:rPr>
          <w:rFonts w:ascii="Times New Roman" w:hAnsi="Times New Roman" w:cs="Times New Roman"/>
          <w:sz w:val="24"/>
          <w:lang w:val="lv-LV"/>
        </w:rPr>
        <w:t xml:space="preserve">. </w:t>
      </w:r>
      <w:r w:rsidR="008355B5">
        <w:rPr>
          <w:rFonts w:ascii="Times New Roman" w:hAnsi="Times New Roman" w:cs="Times New Roman"/>
          <w:sz w:val="24"/>
          <w:lang w:val="lv-LV"/>
        </w:rPr>
        <w:t>jūlijam</w:t>
      </w:r>
      <w:r w:rsidR="00B241BC">
        <w:rPr>
          <w:rFonts w:ascii="Times New Roman" w:hAnsi="Times New Roman" w:cs="Times New Roman"/>
          <w:sz w:val="24"/>
          <w:vertAlign w:val="superscript"/>
          <w:lang w:val="lv-LV"/>
        </w:rPr>
        <w:t>1</w:t>
      </w:r>
      <w:r w:rsidR="00B241BC">
        <w:rPr>
          <w:rFonts w:ascii="Times New Roman" w:hAnsi="Times New Roman" w:cs="Times New Roman"/>
          <w:sz w:val="24"/>
          <w:lang w:val="lv-LV"/>
        </w:rPr>
        <w:t xml:space="preserve"> p</w:t>
      </w:r>
      <w:r w:rsidR="0095627F" w:rsidRPr="00B241BC">
        <w:rPr>
          <w:rFonts w:ascii="Times New Roman" w:hAnsi="Times New Roman" w:cs="Times New Roman"/>
          <w:sz w:val="24"/>
          <w:lang w:val="lv-LV"/>
        </w:rPr>
        <w:t xml:space="preserve">ar </w:t>
      </w:r>
      <w:r w:rsidR="008355B5">
        <w:rPr>
          <w:rFonts w:ascii="Times New Roman" w:hAnsi="Times New Roman" w:cs="Times New Roman"/>
          <w:sz w:val="24"/>
          <w:lang w:val="lv-LV"/>
        </w:rPr>
        <w:t>I ceturksni</w:t>
      </w:r>
      <w:r w:rsidR="00E45496" w:rsidRPr="00B241BC">
        <w:rPr>
          <w:rFonts w:ascii="Times New Roman" w:hAnsi="Times New Roman" w:cs="Times New Roman"/>
          <w:sz w:val="24"/>
          <w:lang w:val="lv-LV"/>
        </w:rPr>
        <w:t xml:space="preserve"> </w:t>
      </w:r>
      <w:r w:rsidR="00442D98" w:rsidRPr="00B241BC">
        <w:rPr>
          <w:rFonts w:ascii="Times New Roman" w:hAnsi="Times New Roman" w:cs="Times New Roman"/>
          <w:sz w:val="24"/>
          <w:lang w:val="lv-LV"/>
        </w:rPr>
        <w:t xml:space="preserve"> </w:t>
      </w:r>
      <w:r w:rsidR="0095627F" w:rsidRPr="00B241BC">
        <w:rPr>
          <w:rFonts w:ascii="Times New Roman" w:hAnsi="Times New Roman" w:cs="Times New Roman"/>
          <w:sz w:val="24"/>
          <w:lang w:val="lv-LV"/>
        </w:rPr>
        <w:t xml:space="preserve">DIENESTAM </w:t>
      </w:r>
      <w:r w:rsidR="00442D98" w:rsidRPr="00B241BC">
        <w:rPr>
          <w:rFonts w:ascii="Times New Roman" w:hAnsi="Times New Roman" w:cs="Times New Roman"/>
          <w:sz w:val="24"/>
          <w:lang w:val="lv-LV"/>
        </w:rPr>
        <w:t>ir iesniedzis</w:t>
      </w:r>
      <w:r w:rsidR="00355828" w:rsidRPr="00B241BC">
        <w:rPr>
          <w:rFonts w:ascii="Times New Roman" w:hAnsi="Times New Roman" w:cs="Times New Roman"/>
          <w:sz w:val="24"/>
          <w:lang w:val="lv-LV"/>
        </w:rPr>
        <w:t xml:space="preserve"> rakstisku </w:t>
      </w:r>
      <w:r w:rsidR="00442D98" w:rsidRPr="00B241BC">
        <w:rPr>
          <w:rFonts w:ascii="Times New Roman" w:hAnsi="Times New Roman" w:cs="Times New Roman"/>
          <w:sz w:val="24"/>
          <w:lang w:val="lv-LV"/>
        </w:rPr>
        <w:t>iesniegumu</w:t>
      </w:r>
      <w:r w:rsidR="0095627F" w:rsidRPr="00B241BC">
        <w:rPr>
          <w:rFonts w:ascii="Times New Roman" w:hAnsi="Times New Roman" w:cs="Times New Roman"/>
          <w:sz w:val="24"/>
          <w:lang w:val="lv-LV"/>
        </w:rPr>
        <w:t xml:space="preserve"> par kompensācijas maksājuma piešķiršanu</w:t>
      </w:r>
      <w:r w:rsidR="00442D98" w:rsidRPr="00B241BC">
        <w:rPr>
          <w:rFonts w:ascii="Times New Roman" w:hAnsi="Times New Roman" w:cs="Times New Roman"/>
          <w:sz w:val="24"/>
          <w:lang w:val="lv-LV"/>
        </w:rPr>
        <w:t xml:space="preserve">, </w:t>
      </w:r>
      <w:r w:rsidR="0095627F" w:rsidRPr="00B241BC">
        <w:rPr>
          <w:rFonts w:ascii="Times New Roman" w:hAnsi="Times New Roman" w:cs="Times New Roman"/>
          <w:sz w:val="24"/>
          <w:lang w:val="lv-LV"/>
        </w:rPr>
        <w:t xml:space="preserve">ar aprēķiniem </w:t>
      </w:r>
      <w:r w:rsidR="00442D98" w:rsidRPr="00B241BC">
        <w:rPr>
          <w:rFonts w:ascii="Times New Roman" w:hAnsi="Times New Roman" w:cs="Times New Roman"/>
          <w:sz w:val="24"/>
          <w:lang w:val="lv-LV"/>
        </w:rPr>
        <w:t xml:space="preserve">pamatojot, ka </w:t>
      </w:r>
      <w:r w:rsidR="00E07D50" w:rsidRPr="00B241BC">
        <w:rPr>
          <w:rFonts w:ascii="Times New Roman" w:hAnsi="Times New Roman" w:cs="Times New Roman"/>
          <w:sz w:val="24"/>
          <w:lang w:val="lv-LV"/>
        </w:rPr>
        <w:t xml:space="preserve">IZPILDĪTĀJAM </w:t>
      </w:r>
      <w:r w:rsidR="00442D98" w:rsidRPr="00B241BC">
        <w:rPr>
          <w:rFonts w:ascii="Times New Roman" w:hAnsi="Times New Roman" w:cs="Times New Roman"/>
          <w:sz w:val="24"/>
          <w:lang w:val="lv-LV"/>
        </w:rPr>
        <w:t>valstī noteikto ierobežojumu dēļ ir radušies finansiāli zaudējumi, kas lielāki par 500 EUR.</w:t>
      </w:r>
    </w:p>
    <w:p w14:paraId="248B050B" w14:textId="486C0763" w:rsidR="00A2660A" w:rsidRPr="00B241BC" w:rsidRDefault="00A2660A" w:rsidP="00F37EC6">
      <w:pPr>
        <w:ind w:left="360"/>
        <w:jc w:val="both"/>
        <w:rPr>
          <w:rFonts w:ascii="Times New Roman" w:hAnsi="Times New Roman" w:cs="Times New Roman"/>
          <w:sz w:val="24"/>
          <w:lang w:val="lv-LV"/>
        </w:rPr>
      </w:pPr>
      <w:r>
        <w:rPr>
          <w:rFonts w:ascii="Times New Roman" w:hAnsi="Times New Roman" w:cs="Times New Roman"/>
          <w:sz w:val="24"/>
          <w:lang w:val="lv-LV"/>
        </w:rPr>
        <w:t>3.2.</w:t>
      </w:r>
      <w:r w:rsidR="0095627F" w:rsidRPr="00B241BC">
        <w:rPr>
          <w:rFonts w:ascii="Times New Roman" w:hAnsi="Times New Roman" w:cs="Times New Roman"/>
          <w:sz w:val="24"/>
          <w:lang w:val="lv-LV"/>
        </w:rPr>
        <w:t>IZPILDĪTĀJS</w:t>
      </w:r>
      <w:r w:rsidR="00355828" w:rsidRPr="00B241BC">
        <w:rPr>
          <w:rFonts w:ascii="Times New Roman" w:hAnsi="Times New Roman" w:cs="Times New Roman"/>
          <w:sz w:val="24"/>
          <w:lang w:val="lv-LV"/>
        </w:rPr>
        <w:t xml:space="preserve"> ir pārtrau</w:t>
      </w:r>
      <w:r w:rsidR="0095627F" w:rsidRPr="00B241BC">
        <w:rPr>
          <w:rFonts w:ascii="Times New Roman" w:hAnsi="Times New Roman" w:cs="Times New Roman"/>
          <w:sz w:val="24"/>
          <w:lang w:val="lv-LV"/>
        </w:rPr>
        <w:t>cis</w:t>
      </w:r>
      <w:r w:rsidR="00355828" w:rsidRPr="00B241BC">
        <w:rPr>
          <w:rFonts w:ascii="Times New Roman" w:hAnsi="Times New Roman" w:cs="Times New Roman"/>
          <w:sz w:val="24"/>
          <w:lang w:val="lv-LV"/>
        </w:rPr>
        <w:t xml:space="preserve"> sniegt stacionārās veselības aprūpes vai dienas stacionāra veselības aprūpes pakalpojumus, lai novirzītu tā rīcībā esošos resursus (piemēram, personālu, telpas) Covid-19 pacientu vai terapijas profila pacientu stacionārajai ārstēšanai;</w:t>
      </w:r>
    </w:p>
    <w:p w14:paraId="331DBE42" w14:textId="68503593" w:rsidR="00355828" w:rsidRPr="00B241BC" w:rsidRDefault="00A2660A" w:rsidP="00B241BC">
      <w:pPr>
        <w:ind w:left="360"/>
        <w:jc w:val="both"/>
        <w:rPr>
          <w:rFonts w:ascii="Times New Roman" w:hAnsi="Times New Roman" w:cs="Times New Roman"/>
          <w:sz w:val="24"/>
          <w:lang w:val="lv-LV"/>
        </w:rPr>
      </w:pPr>
      <w:r>
        <w:rPr>
          <w:rFonts w:ascii="Times New Roman" w:hAnsi="Times New Roman" w:cs="Times New Roman"/>
          <w:sz w:val="24"/>
          <w:lang w:val="lv-LV"/>
        </w:rPr>
        <w:t>3.</w:t>
      </w:r>
      <w:r w:rsidR="00F37EC6">
        <w:rPr>
          <w:rFonts w:ascii="Times New Roman" w:hAnsi="Times New Roman" w:cs="Times New Roman"/>
          <w:sz w:val="24"/>
          <w:lang w:val="lv-LV"/>
        </w:rPr>
        <w:t>3</w:t>
      </w:r>
      <w:r>
        <w:rPr>
          <w:rFonts w:ascii="Times New Roman" w:hAnsi="Times New Roman" w:cs="Times New Roman"/>
          <w:sz w:val="24"/>
          <w:lang w:val="lv-LV"/>
        </w:rPr>
        <w:t xml:space="preserve">. </w:t>
      </w:r>
      <w:r w:rsidR="00355828" w:rsidRPr="00B241BC">
        <w:rPr>
          <w:rFonts w:ascii="Times New Roman" w:hAnsi="Times New Roman" w:cs="Times New Roman"/>
          <w:sz w:val="24"/>
          <w:lang w:val="lv-LV"/>
        </w:rPr>
        <w:t>D</w:t>
      </w:r>
      <w:r w:rsidR="0095627F" w:rsidRPr="00B241BC">
        <w:rPr>
          <w:rFonts w:ascii="Times New Roman" w:hAnsi="Times New Roman" w:cs="Times New Roman"/>
          <w:sz w:val="24"/>
          <w:lang w:val="lv-LV"/>
        </w:rPr>
        <w:t>IENESTA</w:t>
      </w:r>
      <w:r w:rsidR="00355828" w:rsidRPr="00B241BC">
        <w:rPr>
          <w:rFonts w:ascii="Times New Roman" w:hAnsi="Times New Roman" w:cs="Times New Roman"/>
          <w:sz w:val="24"/>
          <w:lang w:val="lv-LV"/>
        </w:rPr>
        <w:t xml:space="preserve"> veiktā samaksa par Covid-19 pacientu vai terapijas profila pacientu ārstēšanu </w:t>
      </w:r>
      <w:r w:rsidR="0095627F" w:rsidRPr="00B241BC">
        <w:rPr>
          <w:rFonts w:ascii="Times New Roman" w:hAnsi="Times New Roman" w:cs="Times New Roman"/>
          <w:sz w:val="24"/>
          <w:lang w:val="lv-LV"/>
        </w:rPr>
        <w:t>attiecīgaj</w:t>
      </w:r>
      <w:r w:rsidR="00E45496" w:rsidRPr="00B241BC">
        <w:rPr>
          <w:rFonts w:ascii="Times New Roman" w:hAnsi="Times New Roman" w:cs="Times New Roman"/>
          <w:sz w:val="24"/>
          <w:lang w:val="lv-LV"/>
        </w:rPr>
        <w:t>os</w:t>
      </w:r>
      <w:r w:rsidR="0095627F" w:rsidRPr="00B241BC">
        <w:rPr>
          <w:rFonts w:ascii="Times New Roman" w:hAnsi="Times New Roman" w:cs="Times New Roman"/>
          <w:sz w:val="24"/>
          <w:lang w:val="lv-LV"/>
        </w:rPr>
        <w:t xml:space="preserve"> </w:t>
      </w:r>
      <w:r w:rsidR="004A04F1">
        <w:rPr>
          <w:rFonts w:ascii="Times New Roman" w:hAnsi="Times New Roman" w:cs="Times New Roman"/>
          <w:sz w:val="24"/>
          <w:lang w:val="lv-LV"/>
        </w:rPr>
        <w:t>sešos</w:t>
      </w:r>
      <w:r w:rsidR="00E45496" w:rsidRPr="00B241BC">
        <w:rPr>
          <w:rFonts w:ascii="Times New Roman" w:hAnsi="Times New Roman" w:cs="Times New Roman"/>
          <w:sz w:val="24"/>
          <w:lang w:val="lv-LV"/>
        </w:rPr>
        <w:t xml:space="preserve"> mēnešos </w:t>
      </w:r>
      <w:r w:rsidR="00355828" w:rsidRPr="00B241BC">
        <w:rPr>
          <w:rFonts w:ascii="Times New Roman" w:hAnsi="Times New Roman" w:cs="Times New Roman"/>
          <w:sz w:val="24"/>
          <w:lang w:val="lv-LV"/>
        </w:rPr>
        <w:t>nesedz ārstniecības personu atalgojuma un telpu uzturēšanas izmaksas veselības aprūpes pakalpojumu programmās, kurās ir pārtraukta pakalpojumu sniegšana.</w:t>
      </w:r>
    </w:p>
    <w:p w14:paraId="3848E435" w14:textId="77777777" w:rsidR="006F76C0" w:rsidRDefault="006F76C0" w:rsidP="006F76C0">
      <w:pPr>
        <w:pStyle w:val="ListParagraph"/>
        <w:jc w:val="both"/>
        <w:rPr>
          <w:rFonts w:ascii="Times New Roman" w:hAnsi="Times New Roman" w:cs="Times New Roman"/>
          <w:sz w:val="24"/>
          <w:lang w:val="lv-LV"/>
        </w:rPr>
      </w:pPr>
    </w:p>
    <w:p w14:paraId="297B87D7" w14:textId="57B29210" w:rsidR="00E7192B" w:rsidRPr="00791DEE" w:rsidRDefault="008B6D7A" w:rsidP="0095627F">
      <w:pPr>
        <w:pStyle w:val="ListParagraph"/>
        <w:numPr>
          <w:ilvl w:val="0"/>
          <w:numId w:val="8"/>
        </w:numPr>
        <w:jc w:val="both"/>
        <w:rPr>
          <w:rFonts w:ascii="Times New Roman" w:hAnsi="Times New Roman" w:cs="Times New Roman"/>
          <w:sz w:val="24"/>
          <w:lang w:val="lv-LV"/>
        </w:rPr>
      </w:pPr>
      <w:r w:rsidRPr="001543D8">
        <w:rPr>
          <w:rFonts w:ascii="Times New Roman" w:hAnsi="Times New Roman" w:cs="Times New Roman"/>
          <w:sz w:val="24"/>
          <w:lang w:val="lv-LV"/>
        </w:rPr>
        <w:t>D</w:t>
      </w:r>
      <w:r w:rsidR="00482A1A" w:rsidRPr="001543D8">
        <w:rPr>
          <w:rFonts w:ascii="Times New Roman" w:hAnsi="Times New Roman" w:cs="Times New Roman"/>
          <w:sz w:val="24"/>
          <w:lang w:val="lv-LV"/>
        </w:rPr>
        <w:t>IENESTS</w:t>
      </w:r>
      <w:r w:rsidRPr="001543D8">
        <w:rPr>
          <w:rFonts w:ascii="Times New Roman" w:hAnsi="Times New Roman" w:cs="Times New Roman"/>
          <w:sz w:val="24"/>
          <w:lang w:val="lv-LV"/>
        </w:rPr>
        <w:t xml:space="preserve"> k</w:t>
      </w:r>
      <w:r w:rsidR="00E7192B" w:rsidRPr="001543D8">
        <w:rPr>
          <w:rFonts w:ascii="Times New Roman" w:hAnsi="Times New Roman" w:cs="Times New Roman"/>
          <w:sz w:val="24"/>
          <w:lang w:val="lv-LV"/>
        </w:rPr>
        <w:t>ompensācijas maksājum</w:t>
      </w:r>
      <w:r w:rsidRPr="001543D8">
        <w:rPr>
          <w:rFonts w:ascii="Times New Roman" w:hAnsi="Times New Roman" w:cs="Times New Roman"/>
          <w:sz w:val="24"/>
          <w:lang w:val="lv-LV"/>
        </w:rPr>
        <w:t>u</w:t>
      </w:r>
      <w:r w:rsidR="00E7192B" w:rsidRPr="001543D8">
        <w:rPr>
          <w:rFonts w:ascii="Times New Roman" w:hAnsi="Times New Roman" w:cs="Times New Roman"/>
          <w:sz w:val="24"/>
          <w:lang w:val="lv-LV"/>
        </w:rPr>
        <w:t xml:space="preserve"> </w:t>
      </w:r>
      <w:r w:rsidR="00251DFB" w:rsidRPr="001543D8">
        <w:rPr>
          <w:rFonts w:ascii="Times New Roman" w:hAnsi="Times New Roman" w:cs="Times New Roman"/>
          <w:sz w:val="24"/>
          <w:lang w:val="lv-LV"/>
        </w:rPr>
        <w:t xml:space="preserve">maksā </w:t>
      </w:r>
      <w:r w:rsidR="00E7192B" w:rsidRPr="001543D8">
        <w:rPr>
          <w:rFonts w:ascii="Times New Roman" w:hAnsi="Times New Roman" w:cs="Times New Roman"/>
          <w:sz w:val="24"/>
          <w:lang w:val="lv-LV"/>
        </w:rPr>
        <w:t xml:space="preserve">par </w:t>
      </w:r>
      <w:r w:rsidR="00EB31D7" w:rsidRPr="001543D8">
        <w:rPr>
          <w:rFonts w:ascii="Times New Roman" w:hAnsi="Times New Roman" w:cs="Times New Roman"/>
          <w:sz w:val="24"/>
          <w:lang w:val="lv-LV"/>
        </w:rPr>
        <w:t xml:space="preserve">stacionārajām </w:t>
      </w:r>
      <w:r w:rsidR="00E7192B" w:rsidRPr="001543D8">
        <w:rPr>
          <w:rFonts w:ascii="Times New Roman" w:hAnsi="Times New Roman" w:cs="Times New Roman"/>
          <w:sz w:val="24"/>
          <w:lang w:val="lv-LV"/>
        </w:rPr>
        <w:t xml:space="preserve">plānveida </w:t>
      </w:r>
      <w:r w:rsidR="007D4E9D">
        <w:rPr>
          <w:rFonts w:ascii="Times New Roman" w:hAnsi="Times New Roman" w:cs="Times New Roman"/>
          <w:sz w:val="24"/>
          <w:lang w:val="lv-LV"/>
        </w:rPr>
        <w:t xml:space="preserve">un neatliekamām </w:t>
      </w:r>
      <w:r w:rsidR="00EB31D7" w:rsidRPr="001543D8">
        <w:rPr>
          <w:rFonts w:ascii="Times New Roman" w:hAnsi="Times New Roman" w:cs="Times New Roman"/>
          <w:sz w:val="24"/>
          <w:lang w:val="lv-LV"/>
        </w:rPr>
        <w:t xml:space="preserve">iezīmēto </w:t>
      </w:r>
      <w:r w:rsidR="00E7192B" w:rsidRPr="001543D8">
        <w:rPr>
          <w:rFonts w:ascii="Times New Roman" w:hAnsi="Times New Roman" w:cs="Times New Roman"/>
          <w:sz w:val="24"/>
          <w:lang w:val="lv-LV"/>
        </w:rPr>
        <w:t xml:space="preserve">pakalpojumu programmām, kas </w:t>
      </w:r>
      <w:r w:rsidR="001121F2">
        <w:rPr>
          <w:rFonts w:ascii="Times New Roman" w:hAnsi="Times New Roman" w:cs="Times New Roman"/>
          <w:sz w:val="24"/>
          <w:lang w:val="lv-LV"/>
        </w:rPr>
        <w:t xml:space="preserve">tiek </w:t>
      </w:r>
      <w:r w:rsidR="00E7192B" w:rsidRPr="00791DEE">
        <w:rPr>
          <w:rFonts w:ascii="Times New Roman" w:hAnsi="Times New Roman" w:cs="Times New Roman"/>
          <w:b/>
          <w:sz w:val="24"/>
          <w:lang w:val="lv-LV"/>
        </w:rPr>
        <w:t xml:space="preserve">ierobežotas </w:t>
      </w:r>
      <w:r w:rsidR="00B62F9E" w:rsidRPr="00791DEE">
        <w:rPr>
          <w:rFonts w:ascii="Times New Roman" w:hAnsi="Times New Roman" w:cs="Times New Roman"/>
          <w:sz w:val="24"/>
          <w:lang w:val="lv-LV"/>
        </w:rPr>
        <w:t>un</w:t>
      </w:r>
      <w:r w:rsidR="00196AFF">
        <w:rPr>
          <w:rFonts w:ascii="Times New Roman" w:hAnsi="Times New Roman" w:cs="Times New Roman"/>
          <w:sz w:val="24"/>
          <w:lang w:val="lv-LV"/>
        </w:rPr>
        <w:t>/vai</w:t>
      </w:r>
      <w:r w:rsidR="00B62F9E" w:rsidRPr="00791DEE">
        <w:rPr>
          <w:rFonts w:ascii="Times New Roman" w:hAnsi="Times New Roman" w:cs="Times New Roman"/>
          <w:sz w:val="24"/>
          <w:lang w:val="lv-LV"/>
        </w:rPr>
        <w:t xml:space="preserve"> </w:t>
      </w:r>
      <w:r w:rsidR="00EB31D7" w:rsidRPr="00791DEE">
        <w:rPr>
          <w:rFonts w:ascii="Times New Roman" w:hAnsi="Times New Roman" w:cs="Times New Roman"/>
          <w:sz w:val="24"/>
          <w:lang w:val="lv-LV"/>
        </w:rPr>
        <w:t xml:space="preserve">tiek </w:t>
      </w:r>
      <w:r w:rsidR="00E7192B" w:rsidRPr="00791DEE">
        <w:rPr>
          <w:rFonts w:ascii="Times New Roman" w:hAnsi="Times New Roman" w:cs="Times New Roman"/>
          <w:b/>
          <w:sz w:val="24"/>
          <w:lang w:val="lv-LV"/>
        </w:rPr>
        <w:t>pārtraukta</w:t>
      </w:r>
      <w:r w:rsidR="00E7192B" w:rsidRPr="00791DEE">
        <w:rPr>
          <w:rFonts w:ascii="Times New Roman" w:hAnsi="Times New Roman" w:cs="Times New Roman"/>
          <w:sz w:val="24"/>
          <w:lang w:val="lv-LV"/>
        </w:rPr>
        <w:t xml:space="preserve"> to nodrošināšana</w:t>
      </w:r>
      <w:r w:rsidR="00EB31D7" w:rsidRPr="00791DEE">
        <w:rPr>
          <w:rFonts w:ascii="Times New Roman" w:hAnsi="Times New Roman" w:cs="Times New Roman"/>
          <w:sz w:val="24"/>
          <w:lang w:val="lv-LV"/>
        </w:rPr>
        <w:t xml:space="preserve"> pilnībā</w:t>
      </w:r>
      <w:r w:rsidR="0085407D" w:rsidRPr="00791DEE">
        <w:rPr>
          <w:rFonts w:ascii="Times New Roman" w:hAnsi="Times New Roman" w:cs="Times New Roman"/>
          <w:sz w:val="24"/>
          <w:lang w:val="lv-LV"/>
        </w:rPr>
        <w:t xml:space="preserve">, </w:t>
      </w:r>
      <w:r w:rsidR="001121F2" w:rsidRPr="00791DEE">
        <w:rPr>
          <w:rFonts w:ascii="Times New Roman" w:hAnsi="Times New Roman" w:cs="Times New Roman"/>
          <w:sz w:val="24"/>
          <w:lang w:val="lv-LV"/>
        </w:rPr>
        <w:t>lai</w:t>
      </w:r>
      <w:r w:rsidR="00392798" w:rsidRPr="00791DEE">
        <w:rPr>
          <w:rFonts w:ascii="Times New Roman" w:hAnsi="Times New Roman" w:cs="Times New Roman"/>
          <w:sz w:val="24"/>
          <w:lang w:val="lv-LV"/>
        </w:rPr>
        <w:t xml:space="preserve"> nodrošinātu Covid- 19</w:t>
      </w:r>
      <w:r w:rsidR="007D4E9D">
        <w:rPr>
          <w:rFonts w:ascii="Times New Roman" w:hAnsi="Times New Roman" w:cs="Times New Roman"/>
          <w:sz w:val="24"/>
          <w:lang w:val="lv-LV"/>
        </w:rPr>
        <w:t xml:space="preserve"> vai terapijas </w:t>
      </w:r>
      <w:r w:rsidR="00392798" w:rsidRPr="00791DEE">
        <w:rPr>
          <w:rFonts w:ascii="Times New Roman" w:hAnsi="Times New Roman" w:cs="Times New Roman"/>
          <w:sz w:val="24"/>
          <w:lang w:val="lv-LV"/>
        </w:rPr>
        <w:t xml:space="preserve"> pacientu ārstēšanu</w:t>
      </w:r>
      <w:r w:rsidR="00E7192B" w:rsidRPr="00791DEE">
        <w:rPr>
          <w:rFonts w:ascii="Times New Roman" w:hAnsi="Times New Roman" w:cs="Times New Roman"/>
          <w:sz w:val="24"/>
          <w:lang w:val="lv-LV"/>
        </w:rPr>
        <w:t>:</w:t>
      </w:r>
    </w:p>
    <w:p w14:paraId="7ECA5408" w14:textId="3991BFA9" w:rsidR="00CC0D37" w:rsidRDefault="007D4E9D" w:rsidP="007D4E9D">
      <w:pPr>
        <w:pStyle w:val="ListParagraph"/>
        <w:ind w:left="1276"/>
        <w:jc w:val="both"/>
        <w:rPr>
          <w:rFonts w:ascii="Times New Roman" w:hAnsi="Times New Roman" w:cs="Times New Roman"/>
          <w:sz w:val="24"/>
          <w:lang w:val="lv-LV"/>
        </w:rPr>
      </w:pPr>
      <w:r>
        <w:rPr>
          <w:rFonts w:ascii="Times New Roman" w:hAnsi="Times New Roman" w:cs="Times New Roman"/>
          <w:sz w:val="24"/>
          <w:lang w:val="lv-LV"/>
        </w:rPr>
        <w:t>4</w:t>
      </w:r>
      <w:r w:rsidRPr="007D4E9D">
        <w:rPr>
          <w:rFonts w:ascii="Times New Roman" w:hAnsi="Times New Roman" w:cs="Times New Roman"/>
          <w:sz w:val="24"/>
          <w:lang w:val="lv-LV"/>
        </w:rPr>
        <w:t xml:space="preserve">.1. </w:t>
      </w:r>
      <w:r w:rsidR="00CC0D37" w:rsidRPr="00CC0D37">
        <w:rPr>
          <w:rFonts w:ascii="Times New Roman" w:hAnsi="Times New Roman" w:cs="Times New Roman"/>
          <w:sz w:val="24"/>
          <w:lang w:val="lv-LV"/>
        </w:rPr>
        <w:t>Aortālā vārstuļa transkatetrāla implantācija (TAVI)</w:t>
      </w:r>
      <w:r w:rsidR="00CC0D37">
        <w:rPr>
          <w:rFonts w:ascii="Times New Roman" w:hAnsi="Times New Roman" w:cs="Times New Roman"/>
          <w:sz w:val="24"/>
          <w:lang w:val="lv-LV"/>
        </w:rPr>
        <w:t>;</w:t>
      </w:r>
    </w:p>
    <w:p w14:paraId="350CDD61" w14:textId="71C8D33A" w:rsidR="007D4E9D" w:rsidRPr="004A04F1" w:rsidRDefault="00CC0D37" w:rsidP="004A04F1">
      <w:pPr>
        <w:pStyle w:val="ListParagraph"/>
        <w:ind w:left="1276"/>
        <w:jc w:val="both"/>
        <w:rPr>
          <w:rFonts w:ascii="Times New Roman" w:hAnsi="Times New Roman" w:cs="Times New Roman"/>
          <w:sz w:val="24"/>
          <w:lang w:val="lv-LV"/>
        </w:rPr>
      </w:pPr>
      <w:r>
        <w:rPr>
          <w:rFonts w:ascii="Times New Roman" w:hAnsi="Times New Roman" w:cs="Times New Roman"/>
          <w:sz w:val="24"/>
          <w:lang w:val="lv-LV"/>
        </w:rPr>
        <w:t xml:space="preserve">4.2. </w:t>
      </w:r>
      <w:r w:rsidR="007D4E9D" w:rsidRPr="007D4E9D">
        <w:rPr>
          <w:rFonts w:ascii="Times New Roman" w:hAnsi="Times New Roman" w:cs="Times New Roman"/>
          <w:sz w:val="24"/>
          <w:lang w:val="lv-LV"/>
        </w:rPr>
        <w:t>Bērnu surdoloģija (pārejoši vai pastāvīgu dzirdes un valodas traucējumi).</w:t>
      </w:r>
      <w:r w:rsidR="007D4E9D" w:rsidRPr="004A04F1">
        <w:rPr>
          <w:rFonts w:ascii="Times New Roman" w:hAnsi="Times New Roman" w:cs="Times New Roman"/>
          <w:sz w:val="24"/>
          <w:lang w:val="lv-LV"/>
        </w:rPr>
        <w:t>Stacionārā palīdzība. Rehabilitācija;</w:t>
      </w:r>
    </w:p>
    <w:p w14:paraId="49959D8A" w14:textId="0D0DFEDD" w:rsidR="007D4E9D" w:rsidRPr="007D4E9D" w:rsidRDefault="007D4E9D" w:rsidP="007D4E9D">
      <w:pPr>
        <w:pStyle w:val="ListParagraph"/>
        <w:ind w:left="1276"/>
        <w:jc w:val="both"/>
        <w:rPr>
          <w:rFonts w:ascii="Times New Roman" w:hAnsi="Times New Roman" w:cs="Times New Roman"/>
          <w:sz w:val="24"/>
          <w:lang w:val="lv-LV"/>
        </w:rPr>
      </w:pPr>
      <w:r>
        <w:rPr>
          <w:rFonts w:ascii="Times New Roman" w:hAnsi="Times New Roman" w:cs="Times New Roman"/>
          <w:sz w:val="24"/>
          <w:lang w:val="lv-LV"/>
        </w:rPr>
        <w:t>4</w:t>
      </w:r>
      <w:r w:rsidRPr="007D4E9D">
        <w:rPr>
          <w:rFonts w:ascii="Times New Roman" w:hAnsi="Times New Roman" w:cs="Times New Roman"/>
          <w:sz w:val="24"/>
          <w:lang w:val="lv-LV"/>
        </w:rPr>
        <w:t>.</w:t>
      </w:r>
      <w:r w:rsidR="00063A7A">
        <w:rPr>
          <w:rFonts w:ascii="Times New Roman" w:hAnsi="Times New Roman" w:cs="Times New Roman"/>
          <w:sz w:val="24"/>
          <w:lang w:val="lv-LV"/>
        </w:rPr>
        <w:t>3</w:t>
      </w:r>
      <w:r w:rsidRPr="007D4E9D">
        <w:rPr>
          <w:rFonts w:ascii="Times New Roman" w:hAnsi="Times New Roman" w:cs="Times New Roman"/>
          <w:sz w:val="24"/>
          <w:lang w:val="lv-LV"/>
        </w:rPr>
        <w:t>. Ceļa locītavas endoprotezēšana;</w:t>
      </w:r>
    </w:p>
    <w:p w14:paraId="0BC9A608" w14:textId="5D299317" w:rsidR="007D4E9D" w:rsidRPr="007D4E9D" w:rsidRDefault="00CC0D37" w:rsidP="007D4E9D">
      <w:pPr>
        <w:pStyle w:val="ListParagraph"/>
        <w:ind w:left="1276"/>
        <w:jc w:val="both"/>
        <w:rPr>
          <w:rFonts w:ascii="Times New Roman" w:hAnsi="Times New Roman" w:cs="Times New Roman"/>
          <w:sz w:val="24"/>
          <w:lang w:val="lv-LV"/>
        </w:rPr>
      </w:pPr>
      <w:r>
        <w:rPr>
          <w:rFonts w:ascii="Times New Roman" w:hAnsi="Times New Roman" w:cs="Times New Roman"/>
          <w:sz w:val="24"/>
          <w:lang w:val="lv-LV"/>
        </w:rPr>
        <w:t>4</w:t>
      </w:r>
      <w:r w:rsidR="007D4E9D" w:rsidRPr="007D4E9D">
        <w:rPr>
          <w:rFonts w:ascii="Times New Roman" w:hAnsi="Times New Roman" w:cs="Times New Roman"/>
          <w:sz w:val="24"/>
          <w:lang w:val="lv-LV"/>
        </w:rPr>
        <w:t>.</w:t>
      </w:r>
      <w:r w:rsidR="00063A7A">
        <w:rPr>
          <w:rFonts w:ascii="Times New Roman" w:hAnsi="Times New Roman" w:cs="Times New Roman"/>
          <w:sz w:val="24"/>
          <w:lang w:val="lv-LV"/>
        </w:rPr>
        <w:t>4</w:t>
      </w:r>
      <w:r w:rsidR="007D4E9D" w:rsidRPr="007D4E9D">
        <w:rPr>
          <w:rFonts w:ascii="Times New Roman" w:hAnsi="Times New Roman" w:cs="Times New Roman"/>
          <w:sz w:val="24"/>
          <w:lang w:val="lv-LV"/>
        </w:rPr>
        <w:t>. Ceļa locītavas endoprotezēšana sarežģītos gadījumos;</w:t>
      </w:r>
    </w:p>
    <w:p w14:paraId="51F32DCA" w14:textId="610004FD" w:rsidR="007D4E9D" w:rsidRPr="007D4E9D" w:rsidRDefault="00CC0D37" w:rsidP="007D4E9D">
      <w:pPr>
        <w:pStyle w:val="ListParagraph"/>
        <w:ind w:left="1276"/>
        <w:jc w:val="both"/>
        <w:rPr>
          <w:rFonts w:ascii="Times New Roman" w:hAnsi="Times New Roman" w:cs="Times New Roman"/>
          <w:sz w:val="24"/>
          <w:lang w:val="lv-LV"/>
        </w:rPr>
      </w:pPr>
      <w:r>
        <w:rPr>
          <w:rFonts w:ascii="Times New Roman" w:hAnsi="Times New Roman" w:cs="Times New Roman"/>
          <w:sz w:val="24"/>
          <w:lang w:val="lv-LV"/>
        </w:rPr>
        <w:t>4</w:t>
      </w:r>
      <w:r w:rsidR="007D4E9D" w:rsidRPr="007D4E9D">
        <w:rPr>
          <w:rFonts w:ascii="Times New Roman" w:hAnsi="Times New Roman" w:cs="Times New Roman"/>
          <w:sz w:val="24"/>
          <w:lang w:val="lv-LV"/>
        </w:rPr>
        <w:t>.</w:t>
      </w:r>
      <w:r w:rsidR="00063A7A">
        <w:rPr>
          <w:rFonts w:ascii="Times New Roman" w:hAnsi="Times New Roman" w:cs="Times New Roman"/>
          <w:sz w:val="24"/>
          <w:lang w:val="lv-LV"/>
        </w:rPr>
        <w:t>5</w:t>
      </w:r>
      <w:r w:rsidR="007D4E9D" w:rsidRPr="007D4E9D">
        <w:rPr>
          <w:rFonts w:ascii="Times New Roman" w:hAnsi="Times New Roman" w:cs="Times New Roman"/>
          <w:sz w:val="24"/>
          <w:lang w:val="lv-LV"/>
        </w:rPr>
        <w:t>. Černobiļas AES avārijas likvidētāju un arodslimnieku ārstēšana stacionārā;</w:t>
      </w:r>
    </w:p>
    <w:p w14:paraId="793070A7" w14:textId="2E75078F" w:rsidR="007D4E9D" w:rsidRPr="007D4E9D" w:rsidRDefault="00CC0D37" w:rsidP="007D4E9D">
      <w:pPr>
        <w:pStyle w:val="ListParagraph"/>
        <w:ind w:left="1276"/>
        <w:jc w:val="both"/>
        <w:rPr>
          <w:rFonts w:ascii="Times New Roman" w:hAnsi="Times New Roman" w:cs="Times New Roman"/>
          <w:sz w:val="24"/>
          <w:lang w:val="lv-LV"/>
        </w:rPr>
      </w:pPr>
      <w:r>
        <w:rPr>
          <w:rFonts w:ascii="Times New Roman" w:hAnsi="Times New Roman" w:cs="Times New Roman"/>
          <w:sz w:val="24"/>
          <w:lang w:val="lv-LV"/>
        </w:rPr>
        <w:t>4</w:t>
      </w:r>
      <w:r w:rsidR="007D4E9D" w:rsidRPr="007D4E9D">
        <w:rPr>
          <w:rFonts w:ascii="Times New Roman" w:hAnsi="Times New Roman" w:cs="Times New Roman"/>
          <w:sz w:val="24"/>
          <w:lang w:val="lv-LV"/>
        </w:rPr>
        <w:t>.</w:t>
      </w:r>
      <w:r w:rsidR="00063A7A">
        <w:rPr>
          <w:rFonts w:ascii="Times New Roman" w:hAnsi="Times New Roman" w:cs="Times New Roman"/>
          <w:sz w:val="24"/>
          <w:lang w:val="lv-LV"/>
        </w:rPr>
        <w:t>6</w:t>
      </w:r>
      <w:r w:rsidR="007D4E9D" w:rsidRPr="007D4E9D">
        <w:rPr>
          <w:rFonts w:ascii="Times New Roman" w:hAnsi="Times New Roman" w:cs="Times New Roman"/>
          <w:sz w:val="24"/>
          <w:lang w:val="lv-LV"/>
        </w:rPr>
        <w:t>. Elkoņa locītavas daļēja (radija galviņas) endoprotezēšana;</w:t>
      </w:r>
    </w:p>
    <w:p w14:paraId="525EA171" w14:textId="4E42BD71" w:rsidR="007D4E9D" w:rsidRPr="007D4E9D" w:rsidRDefault="00CC0D37" w:rsidP="007D4E9D">
      <w:pPr>
        <w:pStyle w:val="ListParagraph"/>
        <w:ind w:left="1276"/>
        <w:jc w:val="both"/>
        <w:rPr>
          <w:rFonts w:ascii="Times New Roman" w:hAnsi="Times New Roman" w:cs="Times New Roman"/>
          <w:sz w:val="24"/>
          <w:lang w:val="lv-LV"/>
        </w:rPr>
      </w:pPr>
      <w:r>
        <w:rPr>
          <w:rFonts w:ascii="Times New Roman" w:hAnsi="Times New Roman" w:cs="Times New Roman"/>
          <w:sz w:val="24"/>
          <w:lang w:val="lv-LV"/>
        </w:rPr>
        <w:t>4</w:t>
      </w:r>
      <w:r w:rsidR="00063A7A">
        <w:rPr>
          <w:rFonts w:ascii="Times New Roman" w:hAnsi="Times New Roman" w:cs="Times New Roman"/>
          <w:sz w:val="24"/>
          <w:lang w:val="lv-LV"/>
        </w:rPr>
        <w:t>7</w:t>
      </w:r>
      <w:r w:rsidR="007D4E9D" w:rsidRPr="007D4E9D">
        <w:rPr>
          <w:rFonts w:ascii="Times New Roman" w:hAnsi="Times New Roman" w:cs="Times New Roman"/>
          <w:sz w:val="24"/>
          <w:lang w:val="lv-LV"/>
        </w:rPr>
        <w:t>. Elkoņa locītavas totālā endoprotezēšana;</w:t>
      </w:r>
    </w:p>
    <w:p w14:paraId="07EE581C" w14:textId="1E9F86F9" w:rsidR="007D4E9D" w:rsidRPr="00CC0D37" w:rsidRDefault="00CC0D37" w:rsidP="00CC0D37">
      <w:pPr>
        <w:pStyle w:val="ListParagraph"/>
        <w:ind w:left="1276"/>
        <w:jc w:val="both"/>
        <w:rPr>
          <w:rFonts w:ascii="Times New Roman" w:hAnsi="Times New Roman" w:cs="Times New Roman"/>
          <w:sz w:val="24"/>
          <w:lang w:val="lv-LV"/>
        </w:rPr>
      </w:pPr>
      <w:r>
        <w:rPr>
          <w:rFonts w:ascii="Times New Roman" w:hAnsi="Times New Roman" w:cs="Times New Roman"/>
          <w:sz w:val="24"/>
          <w:lang w:val="lv-LV"/>
        </w:rPr>
        <w:t>4</w:t>
      </w:r>
      <w:r w:rsidR="007D4E9D" w:rsidRPr="007D4E9D">
        <w:rPr>
          <w:rFonts w:ascii="Times New Roman" w:hAnsi="Times New Roman" w:cs="Times New Roman"/>
          <w:sz w:val="24"/>
          <w:lang w:val="lv-LV"/>
        </w:rPr>
        <w:t>.</w:t>
      </w:r>
      <w:r w:rsidR="00063A7A">
        <w:rPr>
          <w:rFonts w:ascii="Times New Roman" w:hAnsi="Times New Roman" w:cs="Times New Roman"/>
          <w:sz w:val="24"/>
          <w:lang w:val="lv-LV"/>
        </w:rPr>
        <w:t>8</w:t>
      </w:r>
      <w:r w:rsidR="007D4E9D" w:rsidRPr="007D4E9D">
        <w:rPr>
          <w:rFonts w:ascii="Times New Roman" w:hAnsi="Times New Roman" w:cs="Times New Roman"/>
          <w:sz w:val="24"/>
          <w:lang w:val="lv-LV"/>
        </w:rPr>
        <w:t>. Gūžas locītavas endoprotezēšana ar bezcementa fiksācijas vai hibrīda tipa</w:t>
      </w:r>
      <w:r>
        <w:rPr>
          <w:rFonts w:ascii="Times New Roman" w:hAnsi="Times New Roman" w:cs="Times New Roman"/>
          <w:sz w:val="24"/>
          <w:lang w:val="lv-LV"/>
        </w:rPr>
        <w:t xml:space="preserve"> </w:t>
      </w:r>
      <w:r w:rsidR="007D4E9D" w:rsidRPr="00CC0D37">
        <w:rPr>
          <w:rFonts w:ascii="Times New Roman" w:hAnsi="Times New Roman" w:cs="Times New Roman"/>
          <w:sz w:val="24"/>
          <w:lang w:val="lv-LV"/>
        </w:rPr>
        <w:t>endoprotēzi;</w:t>
      </w:r>
    </w:p>
    <w:p w14:paraId="4A37086D" w14:textId="35C21B10" w:rsidR="007D4E9D" w:rsidRPr="00CC0D37" w:rsidRDefault="00CC0D37" w:rsidP="00CC0D37">
      <w:pPr>
        <w:pStyle w:val="ListParagraph"/>
        <w:ind w:left="1276"/>
        <w:jc w:val="both"/>
        <w:rPr>
          <w:rFonts w:ascii="Times New Roman" w:hAnsi="Times New Roman" w:cs="Times New Roman"/>
          <w:sz w:val="24"/>
          <w:lang w:val="lv-LV"/>
        </w:rPr>
      </w:pPr>
      <w:r>
        <w:rPr>
          <w:rFonts w:ascii="Times New Roman" w:hAnsi="Times New Roman" w:cs="Times New Roman"/>
          <w:sz w:val="24"/>
          <w:lang w:val="lv-LV"/>
        </w:rPr>
        <w:t>4</w:t>
      </w:r>
      <w:r w:rsidR="007D4E9D" w:rsidRPr="007D4E9D">
        <w:rPr>
          <w:rFonts w:ascii="Times New Roman" w:hAnsi="Times New Roman" w:cs="Times New Roman"/>
          <w:sz w:val="24"/>
          <w:lang w:val="lv-LV"/>
        </w:rPr>
        <w:t>.</w:t>
      </w:r>
      <w:r w:rsidR="00063A7A">
        <w:rPr>
          <w:rFonts w:ascii="Times New Roman" w:hAnsi="Times New Roman" w:cs="Times New Roman"/>
          <w:sz w:val="24"/>
          <w:lang w:val="lv-LV"/>
        </w:rPr>
        <w:t>9</w:t>
      </w:r>
      <w:r w:rsidR="007D4E9D" w:rsidRPr="007D4E9D">
        <w:rPr>
          <w:rFonts w:ascii="Times New Roman" w:hAnsi="Times New Roman" w:cs="Times New Roman"/>
          <w:sz w:val="24"/>
          <w:lang w:val="lv-LV"/>
        </w:rPr>
        <w:t>. Gūžas locītavas endoprotezēšana ar bezcementa fiksācijas vai hibrīda tipa</w:t>
      </w:r>
      <w:r>
        <w:rPr>
          <w:rFonts w:ascii="Times New Roman" w:hAnsi="Times New Roman" w:cs="Times New Roman"/>
          <w:sz w:val="24"/>
          <w:lang w:val="lv-LV"/>
        </w:rPr>
        <w:t xml:space="preserve"> </w:t>
      </w:r>
      <w:r w:rsidR="007D4E9D" w:rsidRPr="00CC0D37">
        <w:rPr>
          <w:rFonts w:ascii="Times New Roman" w:hAnsi="Times New Roman" w:cs="Times New Roman"/>
          <w:sz w:val="24"/>
          <w:lang w:val="lv-LV"/>
        </w:rPr>
        <w:t>endoprotēzi sarežģītos gadījumos;</w:t>
      </w:r>
    </w:p>
    <w:p w14:paraId="3C4B1D95" w14:textId="7C7AA844" w:rsidR="007D4E9D" w:rsidRPr="007D4E9D" w:rsidRDefault="00CC0D37" w:rsidP="007D4E9D">
      <w:pPr>
        <w:pStyle w:val="ListParagraph"/>
        <w:ind w:left="1276"/>
        <w:jc w:val="both"/>
        <w:rPr>
          <w:rFonts w:ascii="Times New Roman" w:hAnsi="Times New Roman" w:cs="Times New Roman"/>
          <w:sz w:val="24"/>
          <w:lang w:val="lv-LV"/>
        </w:rPr>
      </w:pPr>
      <w:r>
        <w:rPr>
          <w:rFonts w:ascii="Times New Roman" w:hAnsi="Times New Roman" w:cs="Times New Roman"/>
          <w:sz w:val="24"/>
          <w:lang w:val="lv-LV"/>
        </w:rPr>
        <w:t>4</w:t>
      </w:r>
      <w:r w:rsidR="007D4E9D" w:rsidRPr="007D4E9D">
        <w:rPr>
          <w:rFonts w:ascii="Times New Roman" w:hAnsi="Times New Roman" w:cs="Times New Roman"/>
          <w:sz w:val="24"/>
          <w:lang w:val="lv-LV"/>
        </w:rPr>
        <w:t>.</w:t>
      </w:r>
      <w:r w:rsidR="00063A7A">
        <w:rPr>
          <w:rFonts w:ascii="Times New Roman" w:hAnsi="Times New Roman" w:cs="Times New Roman"/>
          <w:sz w:val="24"/>
          <w:lang w:val="lv-LV"/>
        </w:rPr>
        <w:t>10</w:t>
      </w:r>
      <w:r w:rsidR="007D4E9D" w:rsidRPr="007D4E9D">
        <w:rPr>
          <w:rFonts w:ascii="Times New Roman" w:hAnsi="Times New Roman" w:cs="Times New Roman"/>
          <w:sz w:val="24"/>
          <w:lang w:val="lv-LV"/>
        </w:rPr>
        <w:t>. Gūžas locītavas endoprotezēšana ar cementējamu endoprotēzi;</w:t>
      </w:r>
    </w:p>
    <w:p w14:paraId="1C358ED9" w14:textId="06DE04ED" w:rsidR="007D4E9D" w:rsidRPr="00CC0D37" w:rsidRDefault="00CC0D37" w:rsidP="00CC0D37">
      <w:pPr>
        <w:pStyle w:val="ListParagraph"/>
        <w:ind w:left="1276"/>
        <w:jc w:val="both"/>
        <w:rPr>
          <w:rFonts w:ascii="Times New Roman" w:hAnsi="Times New Roman" w:cs="Times New Roman"/>
          <w:sz w:val="24"/>
          <w:lang w:val="lv-LV"/>
        </w:rPr>
      </w:pPr>
      <w:r>
        <w:rPr>
          <w:rFonts w:ascii="Times New Roman" w:hAnsi="Times New Roman" w:cs="Times New Roman"/>
          <w:sz w:val="24"/>
          <w:lang w:val="lv-LV"/>
        </w:rPr>
        <w:t>4</w:t>
      </w:r>
      <w:r w:rsidR="007D4E9D" w:rsidRPr="007D4E9D">
        <w:rPr>
          <w:rFonts w:ascii="Times New Roman" w:hAnsi="Times New Roman" w:cs="Times New Roman"/>
          <w:sz w:val="24"/>
          <w:lang w:val="lv-LV"/>
        </w:rPr>
        <w:t>.1</w:t>
      </w:r>
      <w:r w:rsidR="00063A7A">
        <w:rPr>
          <w:rFonts w:ascii="Times New Roman" w:hAnsi="Times New Roman" w:cs="Times New Roman"/>
          <w:sz w:val="24"/>
          <w:lang w:val="lv-LV"/>
        </w:rPr>
        <w:t>1</w:t>
      </w:r>
      <w:r w:rsidR="007D4E9D" w:rsidRPr="007D4E9D">
        <w:rPr>
          <w:rFonts w:ascii="Times New Roman" w:hAnsi="Times New Roman" w:cs="Times New Roman"/>
          <w:sz w:val="24"/>
          <w:lang w:val="lv-LV"/>
        </w:rPr>
        <w:t>. Gūžas locītavas endoprotezēšana ar cementējamu endoprotēzi sarežģītos</w:t>
      </w:r>
      <w:r>
        <w:rPr>
          <w:rFonts w:ascii="Times New Roman" w:hAnsi="Times New Roman" w:cs="Times New Roman"/>
          <w:sz w:val="24"/>
          <w:lang w:val="lv-LV"/>
        </w:rPr>
        <w:t xml:space="preserve"> </w:t>
      </w:r>
      <w:r w:rsidR="007D4E9D" w:rsidRPr="00CC0D37">
        <w:rPr>
          <w:rFonts w:ascii="Times New Roman" w:hAnsi="Times New Roman" w:cs="Times New Roman"/>
          <w:sz w:val="24"/>
          <w:lang w:val="lv-LV"/>
        </w:rPr>
        <w:t>gadījumos;</w:t>
      </w:r>
    </w:p>
    <w:p w14:paraId="55957D64" w14:textId="795B22A4" w:rsidR="007D4E9D" w:rsidRPr="00CC0D37" w:rsidRDefault="00CC0D37" w:rsidP="00CC0D37">
      <w:pPr>
        <w:pStyle w:val="ListParagraph"/>
        <w:ind w:left="1276"/>
        <w:jc w:val="both"/>
        <w:rPr>
          <w:rFonts w:ascii="Times New Roman" w:hAnsi="Times New Roman" w:cs="Times New Roman"/>
          <w:sz w:val="24"/>
          <w:lang w:val="lv-LV"/>
        </w:rPr>
      </w:pPr>
      <w:r>
        <w:rPr>
          <w:rFonts w:ascii="Times New Roman" w:hAnsi="Times New Roman" w:cs="Times New Roman"/>
          <w:sz w:val="24"/>
          <w:lang w:val="lv-LV"/>
        </w:rPr>
        <w:t>4</w:t>
      </w:r>
      <w:r w:rsidR="007D4E9D" w:rsidRPr="007D4E9D">
        <w:rPr>
          <w:rFonts w:ascii="Times New Roman" w:hAnsi="Times New Roman" w:cs="Times New Roman"/>
          <w:sz w:val="24"/>
          <w:lang w:val="lv-LV"/>
        </w:rPr>
        <w:t>.1</w:t>
      </w:r>
      <w:r w:rsidR="00063A7A">
        <w:rPr>
          <w:rFonts w:ascii="Times New Roman" w:hAnsi="Times New Roman" w:cs="Times New Roman"/>
          <w:sz w:val="24"/>
          <w:lang w:val="lv-LV"/>
        </w:rPr>
        <w:t>2</w:t>
      </w:r>
      <w:r w:rsidR="007D4E9D" w:rsidRPr="007D4E9D">
        <w:rPr>
          <w:rFonts w:ascii="Times New Roman" w:hAnsi="Times New Roman" w:cs="Times New Roman"/>
          <w:sz w:val="24"/>
          <w:lang w:val="lv-LV"/>
        </w:rPr>
        <w:t>.</w:t>
      </w:r>
      <w:r w:rsidR="00063A7A" w:rsidRPr="00063A7A">
        <w:t xml:space="preserve"> </w:t>
      </w:r>
      <w:r w:rsidR="00063A7A" w:rsidRPr="00063A7A">
        <w:rPr>
          <w:rFonts w:ascii="Times New Roman" w:hAnsi="Times New Roman" w:cs="Times New Roman"/>
          <w:sz w:val="24"/>
          <w:lang w:val="lv-LV"/>
        </w:rPr>
        <w:t>Hronisko pacientu aprūpe ar ārstēšanās ilgumu līdz 14 gultasdienām</w:t>
      </w:r>
      <w:r w:rsidR="007D4E9D" w:rsidRPr="00CC0D37">
        <w:rPr>
          <w:rFonts w:ascii="Times New Roman" w:hAnsi="Times New Roman" w:cs="Times New Roman"/>
          <w:sz w:val="24"/>
          <w:lang w:val="lv-LV"/>
        </w:rPr>
        <w:t>;</w:t>
      </w:r>
    </w:p>
    <w:p w14:paraId="62F85605" w14:textId="4F5296A1" w:rsidR="007D4E9D" w:rsidRDefault="00CC0D37" w:rsidP="007D4E9D">
      <w:pPr>
        <w:pStyle w:val="ListParagraph"/>
        <w:ind w:left="1276"/>
        <w:jc w:val="both"/>
        <w:rPr>
          <w:rFonts w:ascii="Times New Roman" w:hAnsi="Times New Roman" w:cs="Times New Roman"/>
          <w:sz w:val="24"/>
          <w:lang w:val="lv-LV"/>
        </w:rPr>
      </w:pPr>
      <w:r>
        <w:rPr>
          <w:rFonts w:ascii="Times New Roman" w:hAnsi="Times New Roman" w:cs="Times New Roman"/>
          <w:sz w:val="24"/>
          <w:lang w:val="lv-LV"/>
        </w:rPr>
        <w:t>4</w:t>
      </w:r>
      <w:r w:rsidR="007D4E9D" w:rsidRPr="007D4E9D">
        <w:rPr>
          <w:rFonts w:ascii="Times New Roman" w:hAnsi="Times New Roman" w:cs="Times New Roman"/>
          <w:sz w:val="24"/>
          <w:lang w:val="lv-LV"/>
        </w:rPr>
        <w:t>.1</w:t>
      </w:r>
      <w:r w:rsidR="00063A7A">
        <w:rPr>
          <w:rFonts w:ascii="Times New Roman" w:hAnsi="Times New Roman" w:cs="Times New Roman"/>
          <w:sz w:val="24"/>
          <w:lang w:val="lv-LV"/>
        </w:rPr>
        <w:t>3</w:t>
      </w:r>
      <w:r w:rsidR="007D4E9D" w:rsidRPr="007D4E9D">
        <w:rPr>
          <w:rFonts w:ascii="Times New Roman" w:hAnsi="Times New Roman" w:cs="Times New Roman"/>
          <w:sz w:val="24"/>
          <w:lang w:val="lv-LV"/>
        </w:rPr>
        <w:t>.</w:t>
      </w:r>
      <w:r w:rsidR="00063A7A">
        <w:rPr>
          <w:rFonts w:ascii="Times New Roman" w:hAnsi="Times New Roman" w:cs="Times New Roman"/>
          <w:sz w:val="24"/>
          <w:lang w:val="lv-LV"/>
        </w:rPr>
        <w:t xml:space="preserve"> </w:t>
      </w:r>
      <w:r w:rsidR="00063A7A" w:rsidRPr="00063A7A">
        <w:rPr>
          <w:rFonts w:ascii="Times New Roman" w:hAnsi="Times New Roman" w:cs="Times New Roman"/>
          <w:sz w:val="24"/>
          <w:lang w:val="lv-LV"/>
        </w:rPr>
        <w:t>Hronisko pacientu aprūpe no 15. ārstēšanās dienas vai aprūpes turpināšana pēc akūta ārstēšanas perioda iestādes ietvaros</w:t>
      </w:r>
      <w:r w:rsidR="00063A7A">
        <w:rPr>
          <w:rFonts w:ascii="Times New Roman" w:hAnsi="Times New Roman" w:cs="Times New Roman"/>
          <w:sz w:val="24"/>
          <w:lang w:val="lv-LV"/>
        </w:rPr>
        <w:t>;</w:t>
      </w:r>
    </w:p>
    <w:p w14:paraId="4E2887D1" w14:textId="1E56EA68" w:rsidR="00CC0D37" w:rsidRPr="007D4E9D" w:rsidRDefault="00CC0D37" w:rsidP="007D4E9D">
      <w:pPr>
        <w:pStyle w:val="ListParagraph"/>
        <w:ind w:left="1276"/>
        <w:jc w:val="both"/>
        <w:rPr>
          <w:rFonts w:ascii="Times New Roman" w:hAnsi="Times New Roman" w:cs="Times New Roman"/>
          <w:sz w:val="24"/>
          <w:lang w:val="lv-LV"/>
        </w:rPr>
      </w:pPr>
      <w:r>
        <w:rPr>
          <w:rFonts w:ascii="Times New Roman" w:hAnsi="Times New Roman" w:cs="Times New Roman"/>
          <w:sz w:val="24"/>
          <w:lang w:val="lv-LV"/>
        </w:rPr>
        <w:t>4.1</w:t>
      </w:r>
      <w:r w:rsidR="00063A7A">
        <w:rPr>
          <w:rFonts w:ascii="Times New Roman" w:hAnsi="Times New Roman" w:cs="Times New Roman"/>
          <w:sz w:val="24"/>
          <w:lang w:val="lv-LV"/>
        </w:rPr>
        <w:t>4</w:t>
      </w:r>
      <w:r>
        <w:rPr>
          <w:rFonts w:ascii="Times New Roman" w:hAnsi="Times New Roman" w:cs="Times New Roman"/>
          <w:sz w:val="24"/>
          <w:lang w:val="lv-LV"/>
        </w:rPr>
        <w:t>.</w:t>
      </w:r>
      <w:r w:rsidRPr="00CC0D37">
        <w:t xml:space="preserve"> </w:t>
      </w:r>
      <w:r w:rsidRPr="00CC0D37">
        <w:rPr>
          <w:rFonts w:ascii="Times New Roman" w:hAnsi="Times New Roman" w:cs="Times New Roman"/>
          <w:sz w:val="24"/>
          <w:lang w:val="lv-LV"/>
        </w:rPr>
        <w:t>Izgulējumu mikroķirurģiskā ārstēšana (III, IV pakāpe)</w:t>
      </w:r>
      <w:r w:rsidR="00063A7A">
        <w:rPr>
          <w:rFonts w:ascii="Times New Roman" w:hAnsi="Times New Roman" w:cs="Times New Roman"/>
          <w:sz w:val="24"/>
          <w:lang w:val="lv-LV"/>
        </w:rPr>
        <w:t>;</w:t>
      </w:r>
    </w:p>
    <w:p w14:paraId="2B5A0D4A" w14:textId="1071425F" w:rsidR="007D4E9D" w:rsidRPr="00607FCB" w:rsidRDefault="00CC0D37" w:rsidP="00607FCB">
      <w:pPr>
        <w:pStyle w:val="ListParagraph"/>
        <w:ind w:left="1276"/>
        <w:jc w:val="both"/>
        <w:rPr>
          <w:rFonts w:ascii="Times New Roman" w:hAnsi="Times New Roman" w:cs="Times New Roman"/>
          <w:sz w:val="24"/>
          <w:lang w:val="lv-LV"/>
        </w:rPr>
      </w:pPr>
      <w:r>
        <w:rPr>
          <w:rFonts w:ascii="Times New Roman" w:hAnsi="Times New Roman" w:cs="Times New Roman"/>
          <w:sz w:val="24"/>
          <w:lang w:val="lv-LV"/>
        </w:rPr>
        <w:lastRenderedPageBreak/>
        <w:t>4</w:t>
      </w:r>
      <w:r w:rsidR="007D4E9D" w:rsidRPr="007D4E9D">
        <w:rPr>
          <w:rFonts w:ascii="Times New Roman" w:hAnsi="Times New Roman" w:cs="Times New Roman"/>
          <w:sz w:val="24"/>
          <w:lang w:val="lv-LV"/>
        </w:rPr>
        <w:t>.1</w:t>
      </w:r>
      <w:r w:rsidR="00063A7A">
        <w:rPr>
          <w:rFonts w:ascii="Times New Roman" w:hAnsi="Times New Roman" w:cs="Times New Roman"/>
          <w:sz w:val="24"/>
          <w:lang w:val="lv-LV"/>
        </w:rPr>
        <w:t>5</w:t>
      </w:r>
      <w:r w:rsidR="007D4E9D" w:rsidRPr="007D4E9D">
        <w:rPr>
          <w:rFonts w:ascii="Times New Roman" w:hAnsi="Times New Roman" w:cs="Times New Roman"/>
          <w:sz w:val="24"/>
          <w:lang w:val="lv-LV"/>
        </w:rPr>
        <w:t>. Kaulā ievietojamā dzirdes aparāta (BAHA) implanta ievietošana bērniem (ar</w:t>
      </w:r>
      <w:r w:rsidR="00607FCB">
        <w:rPr>
          <w:rFonts w:ascii="Times New Roman" w:hAnsi="Times New Roman" w:cs="Times New Roman"/>
          <w:sz w:val="24"/>
          <w:lang w:val="lv-LV"/>
        </w:rPr>
        <w:t xml:space="preserve"> </w:t>
      </w:r>
      <w:r w:rsidR="007D4E9D" w:rsidRPr="00607FCB">
        <w:rPr>
          <w:rFonts w:ascii="Times New Roman" w:hAnsi="Times New Roman" w:cs="Times New Roman"/>
          <w:sz w:val="24"/>
          <w:lang w:val="lv-LV"/>
        </w:rPr>
        <w:t>implanta vērtību);</w:t>
      </w:r>
    </w:p>
    <w:p w14:paraId="36F08517" w14:textId="0EE7652A" w:rsidR="007D4E9D" w:rsidRPr="00CC0D37" w:rsidRDefault="00CC0D37" w:rsidP="00CC0D37">
      <w:pPr>
        <w:pStyle w:val="ListParagraph"/>
        <w:ind w:left="1276"/>
        <w:jc w:val="both"/>
        <w:rPr>
          <w:rFonts w:ascii="Times New Roman" w:hAnsi="Times New Roman" w:cs="Times New Roman"/>
          <w:sz w:val="24"/>
          <w:lang w:val="lv-LV"/>
        </w:rPr>
      </w:pPr>
      <w:r>
        <w:rPr>
          <w:rFonts w:ascii="Times New Roman" w:hAnsi="Times New Roman" w:cs="Times New Roman"/>
          <w:sz w:val="24"/>
          <w:lang w:val="lv-LV"/>
        </w:rPr>
        <w:t>4</w:t>
      </w:r>
      <w:r w:rsidR="007D4E9D" w:rsidRPr="007D4E9D">
        <w:rPr>
          <w:rFonts w:ascii="Times New Roman" w:hAnsi="Times New Roman" w:cs="Times New Roman"/>
          <w:sz w:val="24"/>
          <w:lang w:val="lv-LV"/>
        </w:rPr>
        <w:t>.1</w:t>
      </w:r>
      <w:r w:rsidR="00063A7A">
        <w:rPr>
          <w:rFonts w:ascii="Times New Roman" w:hAnsi="Times New Roman" w:cs="Times New Roman"/>
          <w:sz w:val="24"/>
          <w:lang w:val="lv-LV"/>
        </w:rPr>
        <w:t>6</w:t>
      </w:r>
      <w:r w:rsidR="007D4E9D" w:rsidRPr="007D4E9D">
        <w:rPr>
          <w:rFonts w:ascii="Times New Roman" w:hAnsi="Times New Roman" w:cs="Times New Roman"/>
          <w:sz w:val="24"/>
          <w:lang w:val="lv-LV"/>
        </w:rPr>
        <w:t>. Kaulā ievietojamā dzirdes aparāta (BAHA) implanta ievietošana bērniem</w:t>
      </w:r>
      <w:r>
        <w:rPr>
          <w:rFonts w:ascii="Times New Roman" w:hAnsi="Times New Roman" w:cs="Times New Roman"/>
          <w:sz w:val="24"/>
          <w:lang w:val="lv-LV"/>
        </w:rPr>
        <w:t xml:space="preserve"> </w:t>
      </w:r>
      <w:r w:rsidR="007D4E9D" w:rsidRPr="00CC0D37">
        <w:rPr>
          <w:rFonts w:ascii="Times New Roman" w:hAnsi="Times New Roman" w:cs="Times New Roman"/>
          <w:sz w:val="24"/>
          <w:lang w:val="lv-LV"/>
        </w:rPr>
        <w:t>(bez implanta vērtības);</w:t>
      </w:r>
    </w:p>
    <w:p w14:paraId="442E8E0F" w14:textId="28E57B3E" w:rsidR="007D4E9D" w:rsidRPr="007D4E9D" w:rsidRDefault="00CC0D37" w:rsidP="007D4E9D">
      <w:pPr>
        <w:pStyle w:val="ListParagraph"/>
        <w:ind w:left="1276"/>
        <w:jc w:val="both"/>
        <w:rPr>
          <w:rFonts w:ascii="Times New Roman" w:hAnsi="Times New Roman" w:cs="Times New Roman"/>
          <w:sz w:val="24"/>
          <w:lang w:val="lv-LV"/>
        </w:rPr>
      </w:pPr>
      <w:r>
        <w:rPr>
          <w:rFonts w:ascii="Times New Roman" w:hAnsi="Times New Roman" w:cs="Times New Roman"/>
          <w:sz w:val="24"/>
          <w:lang w:val="lv-LV"/>
        </w:rPr>
        <w:t>4</w:t>
      </w:r>
      <w:r w:rsidR="007D4E9D" w:rsidRPr="007D4E9D">
        <w:rPr>
          <w:rFonts w:ascii="Times New Roman" w:hAnsi="Times New Roman" w:cs="Times New Roman"/>
          <w:sz w:val="24"/>
          <w:lang w:val="lv-LV"/>
        </w:rPr>
        <w:t>.1</w:t>
      </w:r>
      <w:r w:rsidR="00063A7A">
        <w:rPr>
          <w:rFonts w:ascii="Times New Roman" w:hAnsi="Times New Roman" w:cs="Times New Roman"/>
          <w:sz w:val="24"/>
          <w:lang w:val="lv-LV"/>
        </w:rPr>
        <w:t>7</w:t>
      </w:r>
      <w:r w:rsidR="007D4E9D" w:rsidRPr="007D4E9D">
        <w:rPr>
          <w:rFonts w:ascii="Times New Roman" w:hAnsi="Times New Roman" w:cs="Times New Roman"/>
          <w:sz w:val="24"/>
          <w:lang w:val="lv-LV"/>
        </w:rPr>
        <w:t>. Kohleāro impalntu impalntēšana pieaugušajiem;</w:t>
      </w:r>
    </w:p>
    <w:p w14:paraId="490CB2F6" w14:textId="08242C57" w:rsidR="007D4E9D" w:rsidRPr="007D4E9D" w:rsidRDefault="00CC0D37" w:rsidP="007D4E9D">
      <w:pPr>
        <w:pStyle w:val="ListParagraph"/>
        <w:ind w:left="1276"/>
        <w:jc w:val="both"/>
        <w:rPr>
          <w:rFonts w:ascii="Times New Roman" w:hAnsi="Times New Roman" w:cs="Times New Roman"/>
          <w:sz w:val="24"/>
          <w:lang w:val="lv-LV"/>
        </w:rPr>
      </w:pPr>
      <w:r>
        <w:rPr>
          <w:rFonts w:ascii="Times New Roman" w:hAnsi="Times New Roman" w:cs="Times New Roman"/>
          <w:sz w:val="24"/>
          <w:lang w:val="lv-LV"/>
        </w:rPr>
        <w:t>4</w:t>
      </w:r>
      <w:r w:rsidR="007D4E9D" w:rsidRPr="007D4E9D">
        <w:rPr>
          <w:rFonts w:ascii="Times New Roman" w:hAnsi="Times New Roman" w:cs="Times New Roman"/>
          <w:sz w:val="24"/>
          <w:lang w:val="lv-LV"/>
        </w:rPr>
        <w:t>.1</w:t>
      </w:r>
      <w:r w:rsidR="00063A7A">
        <w:rPr>
          <w:rFonts w:ascii="Times New Roman" w:hAnsi="Times New Roman" w:cs="Times New Roman"/>
          <w:sz w:val="24"/>
          <w:lang w:val="lv-LV"/>
        </w:rPr>
        <w:t>8</w:t>
      </w:r>
      <w:r w:rsidR="007D4E9D" w:rsidRPr="007D4E9D">
        <w:rPr>
          <w:rFonts w:ascii="Times New Roman" w:hAnsi="Times New Roman" w:cs="Times New Roman"/>
          <w:sz w:val="24"/>
          <w:lang w:val="lv-LV"/>
        </w:rPr>
        <w:t>. Kohleārā implanta implantācija bērniem;</w:t>
      </w:r>
    </w:p>
    <w:p w14:paraId="073A5539" w14:textId="33909E56" w:rsidR="007D4E9D" w:rsidRPr="007D4E9D" w:rsidRDefault="00CC0D37" w:rsidP="007D4E9D">
      <w:pPr>
        <w:pStyle w:val="ListParagraph"/>
        <w:ind w:left="1276"/>
        <w:jc w:val="both"/>
        <w:rPr>
          <w:rFonts w:ascii="Times New Roman" w:hAnsi="Times New Roman" w:cs="Times New Roman"/>
          <w:sz w:val="24"/>
          <w:lang w:val="lv-LV"/>
        </w:rPr>
      </w:pPr>
      <w:r>
        <w:rPr>
          <w:rFonts w:ascii="Times New Roman" w:hAnsi="Times New Roman" w:cs="Times New Roman"/>
          <w:sz w:val="24"/>
          <w:lang w:val="lv-LV"/>
        </w:rPr>
        <w:t>4</w:t>
      </w:r>
      <w:r w:rsidR="007D4E9D" w:rsidRPr="007D4E9D">
        <w:rPr>
          <w:rFonts w:ascii="Times New Roman" w:hAnsi="Times New Roman" w:cs="Times New Roman"/>
          <w:sz w:val="24"/>
          <w:lang w:val="lv-LV"/>
        </w:rPr>
        <w:t>.1</w:t>
      </w:r>
      <w:r w:rsidR="00063A7A">
        <w:rPr>
          <w:rFonts w:ascii="Times New Roman" w:hAnsi="Times New Roman" w:cs="Times New Roman"/>
          <w:sz w:val="24"/>
          <w:lang w:val="lv-LV"/>
        </w:rPr>
        <w:t>9</w:t>
      </w:r>
      <w:r w:rsidR="007D4E9D" w:rsidRPr="007D4E9D">
        <w:rPr>
          <w:rFonts w:ascii="Times New Roman" w:hAnsi="Times New Roman" w:cs="Times New Roman"/>
          <w:sz w:val="24"/>
          <w:lang w:val="lv-LV"/>
        </w:rPr>
        <w:t>. Minesotas programma stacionārā;</w:t>
      </w:r>
    </w:p>
    <w:p w14:paraId="63E4149E" w14:textId="515693BF" w:rsidR="007D4E9D" w:rsidRPr="007D4E9D" w:rsidRDefault="00CC0D37" w:rsidP="007D4E9D">
      <w:pPr>
        <w:pStyle w:val="ListParagraph"/>
        <w:ind w:left="1276"/>
        <w:jc w:val="both"/>
        <w:rPr>
          <w:rFonts w:ascii="Times New Roman" w:hAnsi="Times New Roman" w:cs="Times New Roman"/>
          <w:sz w:val="24"/>
          <w:lang w:val="lv-LV"/>
        </w:rPr>
      </w:pPr>
      <w:r>
        <w:rPr>
          <w:rFonts w:ascii="Times New Roman" w:hAnsi="Times New Roman" w:cs="Times New Roman"/>
          <w:sz w:val="24"/>
          <w:lang w:val="lv-LV"/>
        </w:rPr>
        <w:t>4</w:t>
      </w:r>
      <w:r w:rsidR="007D4E9D" w:rsidRPr="007D4E9D">
        <w:rPr>
          <w:rFonts w:ascii="Times New Roman" w:hAnsi="Times New Roman" w:cs="Times New Roman"/>
          <w:sz w:val="24"/>
          <w:lang w:val="lv-LV"/>
        </w:rPr>
        <w:t>.</w:t>
      </w:r>
      <w:r w:rsidR="00063A7A">
        <w:rPr>
          <w:rFonts w:ascii="Times New Roman" w:hAnsi="Times New Roman" w:cs="Times New Roman"/>
          <w:sz w:val="24"/>
          <w:lang w:val="lv-LV"/>
        </w:rPr>
        <w:t>20</w:t>
      </w:r>
      <w:r w:rsidR="007D4E9D" w:rsidRPr="007D4E9D">
        <w:rPr>
          <w:rFonts w:ascii="Times New Roman" w:hAnsi="Times New Roman" w:cs="Times New Roman"/>
          <w:sz w:val="24"/>
          <w:lang w:val="lv-LV"/>
        </w:rPr>
        <w:t>. Nacionālsociālistiskajā režīmā cietušo personu rehabilitācija;</w:t>
      </w:r>
    </w:p>
    <w:p w14:paraId="3FF7D1FB" w14:textId="520ED49F" w:rsidR="007D4E9D" w:rsidRPr="007D4E9D" w:rsidRDefault="00CC0D37" w:rsidP="007D4E9D">
      <w:pPr>
        <w:pStyle w:val="ListParagraph"/>
        <w:ind w:left="1276"/>
        <w:jc w:val="both"/>
        <w:rPr>
          <w:rFonts w:ascii="Times New Roman" w:hAnsi="Times New Roman" w:cs="Times New Roman"/>
          <w:sz w:val="24"/>
          <w:lang w:val="lv-LV"/>
        </w:rPr>
      </w:pPr>
      <w:r>
        <w:rPr>
          <w:rFonts w:ascii="Times New Roman" w:hAnsi="Times New Roman" w:cs="Times New Roman"/>
          <w:sz w:val="24"/>
          <w:lang w:val="lv-LV"/>
        </w:rPr>
        <w:t>4</w:t>
      </w:r>
      <w:r w:rsidR="007D4E9D" w:rsidRPr="007D4E9D">
        <w:rPr>
          <w:rFonts w:ascii="Times New Roman" w:hAnsi="Times New Roman" w:cs="Times New Roman"/>
          <w:sz w:val="24"/>
          <w:lang w:val="lv-LV"/>
        </w:rPr>
        <w:t>.</w:t>
      </w:r>
      <w:r w:rsidR="00063A7A">
        <w:rPr>
          <w:rFonts w:ascii="Times New Roman" w:hAnsi="Times New Roman" w:cs="Times New Roman"/>
          <w:sz w:val="24"/>
          <w:lang w:val="lv-LV"/>
        </w:rPr>
        <w:t>21</w:t>
      </w:r>
      <w:r w:rsidR="007D4E9D" w:rsidRPr="007D4E9D">
        <w:rPr>
          <w:rFonts w:ascii="Times New Roman" w:hAnsi="Times New Roman" w:cs="Times New Roman"/>
          <w:sz w:val="24"/>
          <w:lang w:val="lv-LV"/>
        </w:rPr>
        <w:t>. Pacientu izmeklēšana pirms ortotopiskās aknu transplantācijas;</w:t>
      </w:r>
    </w:p>
    <w:p w14:paraId="213F6932" w14:textId="763D37DA" w:rsidR="007D4E9D" w:rsidRDefault="00CC0D37" w:rsidP="007D4E9D">
      <w:pPr>
        <w:pStyle w:val="ListParagraph"/>
        <w:ind w:left="1276"/>
        <w:jc w:val="both"/>
        <w:rPr>
          <w:rFonts w:ascii="Times New Roman" w:hAnsi="Times New Roman" w:cs="Times New Roman"/>
          <w:sz w:val="24"/>
          <w:lang w:val="lv-LV"/>
        </w:rPr>
      </w:pPr>
      <w:r>
        <w:rPr>
          <w:rFonts w:ascii="Times New Roman" w:hAnsi="Times New Roman" w:cs="Times New Roman"/>
          <w:sz w:val="24"/>
          <w:lang w:val="lv-LV"/>
        </w:rPr>
        <w:t>4</w:t>
      </w:r>
      <w:r w:rsidR="007D4E9D" w:rsidRPr="007D4E9D">
        <w:rPr>
          <w:rFonts w:ascii="Times New Roman" w:hAnsi="Times New Roman" w:cs="Times New Roman"/>
          <w:sz w:val="24"/>
          <w:lang w:val="lv-LV"/>
        </w:rPr>
        <w:t>.2</w:t>
      </w:r>
      <w:r w:rsidR="00063A7A">
        <w:rPr>
          <w:rFonts w:ascii="Times New Roman" w:hAnsi="Times New Roman" w:cs="Times New Roman"/>
          <w:sz w:val="24"/>
          <w:lang w:val="lv-LV"/>
        </w:rPr>
        <w:t>2</w:t>
      </w:r>
      <w:r w:rsidR="007D4E9D" w:rsidRPr="007D4E9D">
        <w:rPr>
          <w:rFonts w:ascii="Times New Roman" w:hAnsi="Times New Roman" w:cs="Times New Roman"/>
          <w:sz w:val="24"/>
          <w:lang w:val="lv-LV"/>
        </w:rPr>
        <w:t>. Pakalpojumi aprūpes slimnīcā vai aprūpes gultā;</w:t>
      </w:r>
    </w:p>
    <w:p w14:paraId="5FEBD3AA" w14:textId="5361618F" w:rsidR="00063A7A" w:rsidRPr="007D4E9D" w:rsidRDefault="00063A7A" w:rsidP="007D4E9D">
      <w:pPr>
        <w:pStyle w:val="ListParagraph"/>
        <w:ind w:left="1276"/>
        <w:jc w:val="both"/>
        <w:rPr>
          <w:rFonts w:ascii="Times New Roman" w:hAnsi="Times New Roman" w:cs="Times New Roman"/>
          <w:sz w:val="24"/>
          <w:lang w:val="lv-LV"/>
        </w:rPr>
      </w:pPr>
      <w:r>
        <w:rPr>
          <w:rFonts w:ascii="Times New Roman" w:hAnsi="Times New Roman" w:cs="Times New Roman"/>
          <w:sz w:val="24"/>
          <w:lang w:val="lv-LV"/>
        </w:rPr>
        <w:t xml:space="preserve">4.23. </w:t>
      </w:r>
      <w:r w:rsidRPr="00063A7A">
        <w:rPr>
          <w:rFonts w:ascii="Times New Roman" w:hAnsi="Times New Roman" w:cs="Times New Roman"/>
          <w:sz w:val="24"/>
          <w:lang w:val="lv-LV"/>
        </w:rPr>
        <w:t>Paliatīvā aprūpe</w:t>
      </w:r>
      <w:r>
        <w:rPr>
          <w:rFonts w:ascii="Times New Roman" w:hAnsi="Times New Roman" w:cs="Times New Roman"/>
          <w:sz w:val="24"/>
          <w:lang w:val="lv-LV"/>
        </w:rPr>
        <w:t>;</w:t>
      </w:r>
    </w:p>
    <w:p w14:paraId="18B362EE" w14:textId="491E20D6" w:rsidR="007D4E9D" w:rsidRPr="007D4E9D" w:rsidRDefault="00CC0D37" w:rsidP="007D4E9D">
      <w:pPr>
        <w:pStyle w:val="ListParagraph"/>
        <w:ind w:left="1276"/>
        <w:jc w:val="both"/>
        <w:rPr>
          <w:rFonts w:ascii="Times New Roman" w:hAnsi="Times New Roman" w:cs="Times New Roman"/>
          <w:sz w:val="24"/>
          <w:lang w:val="lv-LV"/>
        </w:rPr>
      </w:pPr>
      <w:r>
        <w:rPr>
          <w:rFonts w:ascii="Times New Roman" w:hAnsi="Times New Roman" w:cs="Times New Roman"/>
          <w:sz w:val="24"/>
          <w:lang w:val="lv-LV"/>
        </w:rPr>
        <w:t>4</w:t>
      </w:r>
      <w:r w:rsidR="007D4E9D" w:rsidRPr="007D4E9D">
        <w:rPr>
          <w:rFonts w:ascii="Times New Roman" w:hAnsi="Times New Roman" w:cs="Times New Roman"/>
          <w:sz w:val="24"/>
          <w:lang w:val="lv-LV"/>
        </w:rPr>
        <w:t>.2</w:t>
      </w:r>
      <w:r w:rsidR="00063A7A">
        <w:rPr>
          <w:rFonts w:ascii="Times New Roman" w:hAnsi="Times New Roman" w:cs="Times New Roman"/>
          <w:sz w:val="24"/>
          <w:lang w:val="lv-LV"/>
        </w:rPr>
        <w:t>4</w:t>
      </w:r>
      <w:r w:rsidR="007D4E9D" w:rsidRPr="007D4E9D">
        <w:rPr>
          <w:rFonts w:ascii="Times New Roman" w:hAnsi="Times New Roman" w:cs="Times New Roman"/>
          <w:sz w:val="24"/>
          <w:lang w:val="lv-LV"/>
        </w:rPr>
        <w:t>. Plecu locītavas endoprotezēšana;</w:t>
      </w:r>
    </w:p>
    <w:p w14:paraId="1F127DB6" w14:textId="2E806391" w:rsidR="007D4E9D" w:rsidRPr="00CC0D37" w:rsidRDefault="00CC0D37" w:rsidP="00CC0D37">
      <w:pPr>
        <w:pStyle w:val="ListParagraph"/>
        <w:ind w:left="1276"/>
        <w:jc w:val="both"/>
        <w:rPr>
          <w:rFonts w:ascii="Times New Roman" w:hAnsi="Times New Roman" w:cs="Times New Roman"/>
          <w:sz w:val="24"/>
          <w:lang w:val="lv-LV"/>
        </w:rPr>
      </w:pPr>
      <w:r>
        <w:rPr>
          <w:rFonts w:ascii="Times New Roman" w:hAnsi="Times New Roman" w:cs="Times New Roman"/>
          <w:sz w:val="24"/>
          <w:lang w:val="lv-LV"/>
        </w:rPr>
        <w:t>4</w:t>
      </w:r>
      <w:r w:rsidR="007D4E9D" w:rsidRPr="007D4E9D">
        <w:rPr>
          <w:rFonts w:ascii="Times New Roman" w:hAnsi="Times New Roman" w:cs="Times New Roman"/>
          <w:sz w:val="24"/>
          <w:lang w:val="lv-LV"/>
        </w:rPr>
        <w:t>.2</w:t>
      </w:r>
      <w:r w:rsidR="00063A7A">
        <w:rPr>
          <w:rFonts w:ascii="Times New Roman" w:hAnsi="Times New Roman" w:cs="Times New Roman"/>
          <w:sz w:val="24"/>
          <w:lang w:val="lv-LV"/>
        </w:rPr>
        <w:t>5</w:t>
      </w:r>
      <w:r w:rsidR="007D4E9D" w:rsidRPr="007D4E9D">
        <w:rPr>
          <w:rFonts w:ascii="Times New Roman" w:hAnsi="Times New Roman" w:cs="Times New Roman"/>
          <w:sz w:val="24"/>
          <w:lang w:val="lv-LV"/>
        </w:rPr>
        <w:t>. Rehabilitācija pacientiem ar muguras samadzeņu šķērsbojājumu (spinālie</w:t>
      </w:r>
      <w:r>
        <w:rPr>
          <w:rFonts w:ascii="Times New Roman" w:hAnsi="Times New Roman" w:cs="Times New Roman"/>
          <w:sz w:val="24"/>
          <w:lang w:val="lv-LV"/>
        </w:rPr>
        <w:t xml:space="preserve"> </w:t>
      </w:r>
      <w:r w:rsidR="007D4E9D" w:rsidRPr="00CC0D37">
        <w:rPr>
          <w:rFonts w:ascii="Times New Roman" w:hAnsi="Times New Roman" w:cs="Times New Roman"/>
          <w:sz w:val="24"/>
          <w:lang w:val="lv-LV"/>
        </w:rPr>
        <w:t>pacienti);</w:t>
      </w:r>
    </w:p>
    <w:p w14:paraId="236D6E0F" w14:textId="7A8134DD" w:rsidR="007D4E9D" w:rsidRPr="007D4E9D" w:rsidRDefault="00CC0D37" w:rsidP="007D4E9D">
      <w:pPr>
        <w:pStyle w:val="ListParagraph"/>
        <w:ind w:left="1276"/>
        <w:jc w:val="both"/>
        <w:rPr>
          <w:rFonts w:ascii="Times New Roman" w:hAnsi="Times New Roman" w:cs="Times New Roman"/>
          <w:sz w:val="24"/>
          <w:lang w:val="lv-LV"/>
        </w:rPr>
      </w:pPr>
      <w:r>
        <w:rPr>
          <w:rFonts w:ascii="Times New Roman" w:hAnsi="Times New Roman" w:cs="Times New Roman"/>
          <w:sz w:val="24"/>
          <w:lang w:val="lv-LV"/>
        </w:rPr>
        <w:t>4</w:t>
      </w:r>
      <w:r w:rsidR="007D4E9D" w:rsidRPr="007D4E9D">
        <w:rPr>
          <w:rFonts w:ascii="Times New Roman" w:hAnsi="Times New Roman" w:cs="Times New Roman"/>
          <w:sz w:val="24"/>
          <w:lang w:val="lv-LV"/>
        </w:rPr>
        <w:t>.2</w:t>
      </w:r>
      <w:r w:rsidR="00063A7A">
        <w:rPr>
          <w:rFonts w:ascii="Times New Roman" w:hAnsi="Times New Roman" w:cs="Times New Roman"/>
          <w:sz w:val="24"/>
          <w:lang w:val="lv-LV"/>
        </w:rPr>
        <w:t>6</w:t>
      </w:r>
      <w:r w:rsidR="007D4E9D" w:rsidRPr="007D4E9D">
        <w:rPr>
          <w:rFonts w:ascii="Times New Roman" w:hAnsi="Times New Roman" w:cs="Times New Roman"/>
          <w:sz w:val="24"/>
          <w:lang w:val="lv-LV"/>
        </w:rPr>
        <w:t>. Revīzijas endoprotezēšana (ar endoprotēzes vērtību);</w:t>
      </w:r>
    </w:p>
    <w:p w14:paraId="3823FF1B" w14:textId="30783A9D" w:rsidR="007D4E9D" w:rsidRPr="007D4E9D" w:rsidRDefault="00CC0D37" w:rsidP="007D4E9D">
      <w:pPr>
        <w:pStyle w:val="ListParagraph"/>
        <w:ind w:left="1276"/>
        <w:jc w:val="both"/>
        <w:rPr>
          <w:rFonts w:ascii="Times New Roman" w:hAnsi="Times New Roman" w:cs="Times New Roman"/>
          <w:sz w:val="24"/>
          <w:lang w:val="lv-LV"/>
        </w:rPr>
      </w:pPr>
      <w:r>
        <w:rPr>
          <w:rFonts w:ascii="Times New Roman" w:hAnsi="Times New Roman" w:cs="Times New Roman"/>
          <w:sz w:val="24"/>
          <w:lang w:val="lv-LV"/>
        </w:rPr>
        <w:t>4</w:t>
      </w:r>
      <w:r w:rsidR="007D4E9D" w:rsidRPr="007D4E9D">
        <w:rPr>
          <w:rFonts w:ascii="Times New Roman" w:hAnsi="Times New Roman" w:cs="Times New Roman"/>
          <w:sz w:val="24"/>
          <w:lang w:val="lv-LV"/>
        </w:rPr>
        <w:t>.2</w:t>
      </w:r>
      <w:r w:rsidR="00063A7A">
        <w:rPr>
          <w:rFonts w:ascii="Times New Roman" w:hAnsi="Times New Roman" w:cs="Times New Roman"/>
          <w:sz w:val="24"/>
          <w:lang w:val="lv-LV"/>
        </w:rPr>
        <w:t>7</w:t>
      </w:r>
      <w:r w:rsidR="007D4E9D" w:rsidRPr="007D4E9D">
        <w:rPr>
          <w:rFonts w:ascii="Times New Roman" w:hAnsi="Times New Roman" w:cs="Times New Roman"/>
          <w:sz w:val="24"/>
          <w:lang w:val="lv-LV"/>
        </w:rPr>
        <w:t>. Revīzijas endoprotēžu implantēšana, endoprotezēšana osteomielīta un</w:t>
      </w:r>
    </w:p>
    <w:p w14:paraId="57FE777D" w14:textId="77777777" w:rsidR="007D4E9D" w:rsidRPr="007D4E9D" w:rsidRDefault="007D4E9D" w:rsidP="007D4E9D">
      <w:pPr>
        <w:pStyle w:val="ListParagraph"/>
        <w:ind w:left="1276"/>
        <w:jc w:val="both"/>
        <w:rPr>
          <w:rFonts w:ascii="Times New Roman" w:hAnsi="Times New Roman" w:cs="Times New Roman"/>
          <w:sz w:val="24"/>
          <w:lang w:val="lv-LV"/>
        </w:rPr>
      </w:pPr>
      <w:r w:rsidRPr="007D4E9D">
        <w:rPr>
          <w:rFonts w:ascii="Times New Roman" w:hAnsi="Times New Roman" w:cs="Times New Roman"/>
          <w:sz w:val="24"/>
          <w:lang w:val="lv-LV"/>
        </w:rPr>
        <w:t>onkoloģijas pacientiem (bez implanta vērtības);</w:t>
      </w:r>
    </w:p>
    <w:p w14:paraId="5E75D868" w14:textId="599EE97B" w:rsidR="007D4E9D" w:rsidRPr="00607FCB" w:rsidRDefault="00CC0D37" w:rsidP="00607FCB">
      <w:pPr>
        <w:pStyle w:val="ListParagraph"/>
        <w:ind w:left="1276"/>
        <w:jc w:val="both"/>
        <w:rPr>
          <w:rFonts w:ascii="Times New Roman" w:hAnsi="Times New Roman" w:cs="Times New Roman"/>
          <w:sz w:val="24"/>
          <w:lang w:val="lv-LV"/>
        </w:rPr>
      </w:pPr>
      <w:r>
        <w:rPr>
          <w:rFonts w:ascii="Times New Roman" w:hAnsi="Times New Roman" w:cs="Times New Roman"/>
          <w:sz w:val="24"/>
          <w:lang w:val="lv-LV"/>
        </w:rPr>
        <w:t>4</w:t>
      </w:r>
      <w:r w:rsidR="007D4E9D" w:rsidRPr="007D4E9D">
        <w:rPr>
          <w:rFonts w:ascii="Times New Roman" w:hAnsi="Times New Roman" w:cs="Times New Roman"/>
          <w:sz w:val="24"/>
          <w:lang w:val="lv-LV"/>
        </w:rPr>
        <w:t>.2</w:t>
      </w:r>
      <w:r w:rsidR="00063A7A">
        <w:rPr>
          <w:rFonts w:ascii="Times New Roman" w:hAnsi="Times New Roman" w:cs="Times New Roman"/>
          <w:sz w:val="24"/>
          <w:lang w:val="lv-LV"/>
        </w:rPr>
        <w:t>8</w:t>
      </w:r>
      <w:r w:rsidR="007D4E9D" w:rsidRPr="007D4E9D">
        <w:rPr>
          <w:rFonts w:ascii="Times New Roman" w:hAnsi="Times New Roman" w:cs="Times New Roman"/>
          <w:sz w:val="24"/>
          <w:lang w:val="lv-LV"/>
        </w:rPr>
        <w:t>. Slimnieku sagatavošana transplantācijai, pacienti ar transplantāta disfunkciju,</w:t>
      </w:r>
      <w:r w:rsidR="007D4E9D" w:rsidRPr="00607FCB">
        <w:rPr>
          <w:rFonts w:ascii="Times New Roman" w:hAnsi="Times New Roman" w:cs="Times New Roman"/>
          <w:sz w:val="24"/>
          <w:lang w:val="lv-LV"/>
        </w:rPr>
        <w:t>pacienti ar imūnsuperesīvas terapijas komplikācijām, tās kontrole, korekcija,kā arī pacienti ar nefunkcionējošu transplantātu;</w:t>
      </w:r>
    </w:p>
    <w:p w14:paraId="69FC00B8" w14:textId="1BF497DB" w:rsidR="007D4E9D" w:rsidRPr="007D4E9D" w:rsidRDefault="00CC0D37" w:rsidP="007D4E9D">
      <w:pPr>
        <w:pStyle w:val="ListParagraph"/>
        <w:ind w:left="1276"/>
        <w:jc w:val="both"/>
        <w:rPr>
          <w:rFonts w:ascii="Times New Roman" w:hAnsi="Times New Roman" w:cs="Times New Roman"/>
          <w:sz w:val="24"/>
          <w:lang w:val="lv-LV"/>
        </w:rPr>
      </w:pPr>
      <w:r>
        <w:rPr>
          <w:rFonts w:ascii="Times New Roman" w:hAnsi="Times New Roman" w:cs="Times New Roman"/>
          <w:sz w:val="24"/>
          <w:lang w:val="lv-LV"/>
        </w:rPr>
        <w:t>4</w:t>
      </w:r>
      <w:r w:rsidR="007D4E9D" w:rsidRPr="007D4E9D">
        <w:rPr>
          <w:rFonts w:ascii="Times New Roman" w:hAnsi="Times New Roman" w:cs="Times New Roman"/>
          <w:sz w:val="24"/>
          <w:lang w:val="lv-LV"/>
        </w:rPr>
        <w:t>.2</w:t>
      </w:r>
      <w:r w:rsidR="00063A7A">
        <w:rPr>
          <w:rFonts w:ascii="Times New Roman" w:hAnsi="Times New Roman" w:cs="Times New Roman"/>
          <w:sz w:val="24"/>
          <w:lang w:val="lv-LV"/>
        </w:rPr>
        <w:t>9</w:t>
      </w:r>
      <w:r w:rsidR="007D4E9D" w:rsidRPr="007D4E9D">
        <w:rPr>
          <w:rFonts w:ascii="Times New Roman" w:hAnsi="Times New Roman" w:cs="Times New Roman"/>
          <w:sz w:val="24"/>
          <w:lang w:val="lv-LV"/>
        </w:rPr>
        <w:t>. Psihiatriskā palīdzība stacionārā - psihiatriskā palīdzība bērniem;</w:t>
      </w:r>
    </w:p>
    <w:p w14:paraId="3D3226F6" w14:textId="749127EC" w:rsidR="00D014A5" w:rsidRDefault="00CC0D37" w:rsidP="007D4E9D">
      <w:pPr>
        <w:pStyle w:val="ListParagraph"/>
        <w:ind w:left="1276"/>
        <w:jc w:val="both"/>
        <w:rPr>
          <w:rFonts w:ascii="Times New Roman" w:hAnsi="Times New Roman" w:cs="Times New Roman"/>
          <w:sz w:val="24"/>
          <w:lang w:val="lv-LV"/>
        </w:rPr>
      </w:pPr>
      <w:r>
        <w:rPr>
          <w:rFonts w:ascii="Times New Roman" w:hAnsi="Times New Roman" w:cs="Times New Roman"/>
          <w:sz w:val="24"/>
          <w:lang w:val="lv-LV"/>
        </w:rPr>
        <w:t>4</w:t>
      </w:r>
      <w:r w:rsidR="007D4E9D" w:rsidRPr="007D4E9D">
        <w:rPr>
          <w:rFonts w:ascii="Times New Roman" w:hAnsi="Times New Roman" w:cs="Times New Roman"/>
          <w:sz w:val="24"/>
          <w:lang w:val="lv-LV"/>
        </w:rPr>
        <w:t>.</w:t>
      </w:r>
      <w:r w:rsidR="00063A7A">
        <w:rPr>
          <w:rFonts w:ascii="Times New Roman" w:hAnsi="Times New Roman" w:cs="Times New Roman"/>
          <w:sz w:val="24"/>
          <w:lang w:val="lv-LV"/>
        </w:rPr>
        <w:t>30</w:t>
      </w:r>
      <w:r w:rsidR="007D4E9D" w:rsidRPr="007D4E9D">
        <w:rPr>
          <w:rFonts w:ascii="Times New Roman" w:hAnsi="Times New Roman" w:cs="Times New Roman"/>
          <w:sz w:val="24"/>
          <w:lang w:val="lv-LV"/>
        </w:rPr>
        <w:t>. Psihiatriskā palīdzība stacionārā, tai skaitā pēc tiesas lēmuma</w:t>
      </w:r>
      <w:r>
        <w:rPr>
          <w:rFonts w:ascii="Times New Roman" w:hAnsi="Times New Roman" w:cs="Times New Roman"/>
          <w:sz w:val="24"/>
          <w:lang w:val="lv-LV"/>
        </w:rPr>
        <w:t>;</w:t>
      </w:r>
    </w:p>
    <w:p w14:paraId="49C053FD" w14:textId="769EA8B8" w:rsidR="007B559B" w:rsidRDefault="001F415B" w:rsidP="007B559B">
      <w:pPr>
        <w:pStyle w:val="ListParagraph"/>
        <w:numPr>
          <w:ilvl w:val="0"/>
          <w:numId w:val="8"/>
        </w:numPr>
        <w:jc w:val="both"/>
        <w:rPr>
          <w:rFonts w:ascii="Times New Roman" w:hAnsi="Times New Roman" w:cs="Times New Roman"/>
          <w:sz w:val="24"/>
          <w:lang w:val="lv-LV"/>
        </w:rPr>
      </w:pPr>
      <w:r w:rsidRPr="001543D8">
        <w:rPr>
          <w:rFonts w:ascii="Times New Roman" w:hAnsi="Times New Roman" w:cs="Times New Roman"/>
          <w:sz w:val="24"/>
          <w:lang w:val="lv-LV"/>
        </w:rPr>
        <w:t>DIENESTS</w:t>
      </w:r>
      <w:r w:rsidR="00251DFB" w:rsidRPr="001543D8">
        <w:rPr>
          <w:rFonts w:ascii="Times New Roman" w:hAnsi="Times New Roman" w:cs="Times New Roman"/>
          <w:sz w:val="24"/>
          <w:lang w:val="lv-LV"/>
        </w:rPr>
        <w:t xml:space="preserve"> kompensācijas maksājuma apmēru </w:t>
      </w:r>
      <w:r w:rsidR="007C450C" w:rsidRPr="001543D8">
        <w:rPr>
          <w:rFonts w:ascii="Times New Roman" w:hAnsi="Times New Roman" w:cs="Times New Roman"/>
          <w:sz w:val="24"/>
          <w:lang w:val="lv-LV"/>
        </w:rPr>
        <w:t xml:space="preserve">šī </w:t>
      </w:r>
      <w:r w:rsidR="001E2088" w:rsidRPr="001543D8">
        <w:rPr>
          <w:rFonts w:ascii="Times New Roman" w:hAnsi="Times New Roman" w:cs="Times New Roman"/>
          <w:sz w:val="24"/>
          <w:lang w:val="lv-LV"/>
        </w:rPr>
        <w:t>dokumenta</w:t>
      </w:r>
      <w:r w:rsidR="007C450C" w:rsidRPr="001543D8">
        <w:rPr>
          <w:rFonts w:ascii="Times New Roman" w:hAnsi="Times New Roman" w:cs="Times New Roman"/>
          <w:sz w:val="24"/>
          <w:lang w:val="lv-LV"/>
        </w:rPr>
        <w:t xml:space="preserve"> </w:t>
      </w:r>
      <w:r w:rsidR="009E6B76">
        <w:rPr>
          <w:rFonts w:ascii="Times New Roman" w:hAnsi="Times New Roman" w:cs="Times New Roman"/>
          <w:sz w:val="24"/>
          <w:lang w:val="lv-LV"/>
        </w:rPr>
        <w:t>4</w:t>
      </w:r>
      <w:r w:rsidR="007C450C" w:rsidRPr="001543D8">
        <w:rPr>
          <w:rFonts w:ascii="Times New Roman" w:hAnsi="Times New Roman" w:cs="Times New Roman"/>
          <w:sz w:val="24"/>
          <w:lang w:val="lv-LV"/>
        </w:rPr>
        <w:t xml:space="preserve">.punktā minētajām pakalpojumu programmām </w:t>
      </w:r>
      <w:r w:rsidR="000A2760">
        <w:rPr>
          <w:rFonts w:ascii="Times New Roman" w:hAnsi="Times New Roman" w:cs="Times New Roman"/>
          <w:sz w:val="24"/>
          <w:lang w:val="lv-LV"/>
        </w:rPr>
        <w:t>I ceturksnī</w:t>
      </w:r>
      <w:r w:rsidR="00F42304">
        <w:rPr>
          <w:rFonts w:ascii="Times New Roman" w:hAnsi="Times New Roman" w:cs="Times New Roman"/>
          <w:sz w:val="24"/>
          <w:lang w:val="lv-LV"/>
        </w:rPr>
        <w:t xml:space="preserve"> </w:t>
      </w:r>
      <w:r w:rsidR="00251DFB" w:rsidRPr="001543D8">
        <w:rPr>
          <w:rFonts w:ascii="Times New Roman" w:hAnsi="Times New Roman" w:cs="Times New Roman"/>
          <w:sz w:val="24"/>
          <w:lang w:val="lv-LV"/>
        </w:rPr>
        <w:t xml:space="preserve"> nosaka šādā kārtībā: </w:t>
      </w:r>
    </w:p>
    <w:p w14:paraId="1A2F942E" w14:textId="670E2777" w:rsidR="00251DFB" w:rsidRPr="001543D8" w:rsidRDefault="00251DFB" w:rsidP="00E62E16">
      <w:pPr>
        <w:pStyle w:val="ListParagraph"/>
        <w:numPr>
          <w:ilvl w:val="2"/>
          <w:numId w:val="8"/>
        </w:numPr>
        <w:jc w:val="both"/>
        <w:rPr>
          <w:rFonts w:ascii="Times New Roman" w:hAnsi="Times New Roman" w:cs="Times New Roman"/>
          <w:sz w:val="24"/>
          <w:lang w:val="lv-LV"/>
        </w:rPr>
      </w:pPr>
      <w:r w:rsidRPr="001543D8">
        <w:rPr>
          <w:rFonts w:ascii="Times New Roman" w:hAnsi="Times New Roman" w:cs="Times New Roman"/>
          <w:sz w:val="24"/>
          <w:lang w:val="lv-LV"/>
        </w:rPr>
        <w:t>aprēķin</w:t>
      </w:r>
      <w:r w:rsidR="00C81F91" w:rsidRPr="001543D8">
        <w:rPr>
          <w:rFonts w:ascii="Times New Roman" w:hAnsi="Times New Roman" w:cs="Times New Roman"/>
          <w:sz w:val="24"/>
          <w:lang w:val="lv-LV"/>
        </w:rPr>
        <w:t>a</w:t>
      </w:r>
      <w:r w:rsidRPr="001543D8">
        <w:rPr>
          <w:rFonts w:ascii="Times New Roman" w:hAnsi="Times New Roman" w:cs="Times New Roman"/>
          <w:sz w:val="24"/>
          <w:lang w:val="lv-LV"/>
        </w:rPr>
        <w:t xml:space="preserve"> starpību starp </w:t>
      </w:r>
      <w:r w:rsidR="000A2760">
        <w:rPr>
          <w:rFonts w:ascii="Times New Roman" w:hAnsi="Times New Roman" w:cs="Times New Roman"/>
          <w:sz w:val="24"/>
          <w:lang w:val="lv-LV"/>
        </w:rPr>
        <w:t>I ceturksnī</w:t>
      </w:r>
      <w:r w:rsidR="00F42304">
        <w:rPr>
          <w:rFonts w:ascii="Times New Roman" w:hAnsi="Times New Roman" w:cs="Times New Roman"/>
          <w:sz w:val="24"/>
          <w:lang w:val="lv-LV"/>
        </w:rPr>
        <w:t xml:space="preserve"> </w:t>
      </w:r>
      <w:r w:rsidRPr="001543D8">
        <w:rPr>
          <w:rFonts w:ascii="Times New Roman" w:hAnsi="Times New Roman" w:cs="Times New Roman"/>
          <w:sz w:val="24"/>
          <w:lang w:val="lv-LV"/>
        </w:rPr>
        <w:t xml:space="preserve">plānoto pacientu skaitu un faktiski ārstēto pacientu skaitu </w:t>
      </w:r>
      <w:r w:rsidR="000A2760">
        <w:rPr>
          <w:rFonts w:ascii="Times New Roman" w:hAnsi="Times New Roman" w:cs="Times New Roman"/>
          <w:sz w:val="24"/>
          <w:lang w:val="lv-LV"/>
        </w:rPr>
        <w:t xml:space="preserve">                      I ceturksnī</w:t>
      </w:r>
      <w:r w:rsidR="00C81F91" w:rsidRPr="001543D8">
        <w:rPr>
          <w:rFonts w:ascii="Times New Roman" w:hAnsi="Times New Roman" w:cs="Times New Roman"/>
          <w:sz w:val="24"/>
          <w:lang w:val="lv-LV"/>
        </w:rPr>
        <w:t>;</w:t>
      </w:r>
    </w:p>
    <w:p w14:paraId="46573D99" w14:textId="392054E0" w:rsidR="00E62E16" w:rsidRDefault="000A2760" w:rsidP="00E62E16">
      <w:pPr>
        <w:pStyle w:val="ListParagraph"/>
        <w:numPr>
          <w:ilvl w:val="2"/>
          <w:numId w:val="8"/>
        </w:numPr>
        <w:jc w:val="both"/>
        <w:rPr>
          <w:rFonts w:ascii="Times New Roman" w:hAnsi="Times New Roman" w:cs="Times New Roman"/>
          <w:sz w:val="24"/>
          <w:lang w:val="lv-LV"/>
        </w:rPr>
      </w:pPr>
      <w:r>
        <w:rPr>
          <w:rFonts w:ascii="Times New Roman" w:hAnsi="Times New Roman" w:cs="Times New Roman"/>
          <w:sz w:val="24"/>
          <w:lang w:val="lv-LV"/>
        </w:rPr>
        <w:t>I ceturksnī</w:t>
      </w:r>
      <w:r w:rsidR="00F42304">
        <w:rPr>
          <w:rFonts w:ascii="Times New Roman" w:hAnsi="Times New Roman" w:cs="Times New Roman"/>
          <w:sz w:val="24"/>
          <w:lang w:val="lv-LV"/>
        </w:rPr>
        <w:t xml:space="preserve"> </w:t>
      </w:r>
      <w:r w:rsidR="00251DFB" w:rsidRPr="001543D8">
        <w:rPr>
          <w:rFonts w:ascii="Times New Roman" w:hAnsi="Times New Roman" w:cs="Times New Roman"/>
          <w:sz w:val="24"/>
          <w:lang w:val="lv-LV"/>
        </w:rPr>
        <w:t xml:space="preserve"> plānoto pacientu skaitu katrā no pakalpojumu programmām nosaka kā </w:t>
      </w:r>
      <w:r w:rsidR="008355B5">
        <w:rPr>
          <w:rFonts w:ascii="Times New Roman" w:hAnsi="Times New Roman" w:cs="Times New Roman"/>
          <w:sz w:val="24"/>
          <w:lang w:val="lv-LV"/>
        </w:rPr>
        <w:t>25</w:t>
      </w:r>
      <w:r w:rsidR="003C4416">
        <w:rPr>
          <w:rFonts w:ascii="Times New Roman" w:hAnsi="Times New Roman" w:cs="Times New Roman"/>
          <w:sz w:val="24"/>
          <w:lang w:val="lv-LV"/>
        </w:rPr>
        <w:t xml:space="preserve"> procent</w:t>
      </w:r>
      <w:r w:rsidR="00707051">
        <w:rPr>
          <w:rFonts w:ascii="Times New Roman" w:hAnsi="Times New Roman" w:cs="Times New Roman"/>
          <w:sz w:val="24"/>
          <w:lang w:val="lv-LV"/>
        </w:rPr>
        <w:t>us</w:t>
      </w:r>
      <w:r w:rsidR="00D3063B">
        <w:rPr>
          <w:rFonts w:ascii="Times New Roman" w:hAnsi="Times New Roman" w:cs="Times New Roman"/>
          <w:sz w:val="24"/>
          <w:lang w:val="lv-LV"/>
        </w:rPr>
        <w:t xml:space="preserve"> </w:t>
      </w:r>
      <w:r w:rsidR="00A2660A">
        <w:rPr>
          <w:rFonts w:ascii="Times New Roman" w:hAnsi="Times New Roman" w:cs="Times New Roman"/>
          <w:sz w:val="24"/>
          <w:lang w:val="lv-LV"/>
        </w:rPr>
        <w:t xml:space="preserve">(vai </w:t>
      </w:r>
      <w:r w:rsidR="008355B5">
        <w:rPr>
          <w:rFonts w:ascii="Times New Roman" w:hAnsi="Times New Roman" w:cs="Times New Roman"/>
          <w:sz w:val="24"/>
          <w:lang w:val="lv-LV"/>
        </w:rPr>
        <w:t>1/4</w:t>
      </w:r>
      <w:r w:rsidR="00A2660A">
        <w:rPr>
          <w:rFonts w:ascii="Times New Roman" w:hAnsi="Times New Roman" w:cs="Times New Roman"/>
          <w:sz w:val="24"/>
          <w:lang w:val="lv-LV"/>
        </w:rPr>
        <w:t xml:space="preserve"> daļu)</w:t>
      </w:r>
      <w:r w:rsidR="008949C7" w:rsidRPr="001543D8">
        <w:rPr>
          <w:rFonts w:ascii="Times New Roman" w:hAnsi="Times New Roman" w:cs="Times New Roman"/>
          <w:sz w:val="24"/>
          <w:lang w:val="lv-LV"/>
        </w:rPr>
        <w:t xml:space="preserve"> </w:t>
      </w:r>
      <w:r w:rsidR="00251DFB" w:rsidRPr="001543D8">
        <w:rPr>
          <w:rFonts w:ascii="Times New Roman" w:hAnsi="Times New Roman" w:cs="Times New Roman"/>
          <w:sz w:val="24"/>
          <w:lang w:val="lv-LV"/>
        </w:rPr>
        <w:t xml:space="preserve"> no </w:t>
      </w:r>
      <w:r w:rsidR="0062200E">
        <w:rPr>
          <w:rFonts w:ascii="Times New Roman" w:hAnsi="Times New Roman" w:cs="Times New Roman"/>
          <w:sz w:val="24"/>
          <w:lang w:val="lv-LV"/>
        </w:rPr>
        <w:t>2022.</w:t>
      </w:r>
      <w:r>
        <w:rPr>
          <w:rFonts w:ascii="Times New Roman" w:hAnsi="Times New Roman" w:cs="Times New Roman"/>
          <w:sz w:val="24"/>
          <w:lang w:val="lv-LV"/>
        </w:rPr>
        <w:t xml:space="preserve"> </w:t>
      </w:r>
      <w:r w:rsidR="0062200E">
        <w:rPr>
          <w:rFonts w:ascii="Times New Roman" w:hAnsi="Times New Roman" w:cs="Times New Roman"/>
          <w:sz w:val="24"/>
          <w:lang w:val="lv-LV"/>
        </w:rPr>
        <w:t>gad</w:t>
      </w:r>
      <w:r w:rsidR="00D3063B">
        <w:rPr>
          <w:rFonts w:ascii="Times New Roman" w:hAnsi="Times New Roman" w:cs="Times New Roman"/>
          <w:sz w:val="24"/>
          <w:lang w:val="lv-LV"/>
        </w:rPr>
        <w:t>ā</w:t>
      </w:r>
      <w:r w:rsidR="0062200E">
        <w:rPr>
          <w:rFonts w:ascii="Times New Roman" w:hAnsi="Times New Roman" w:cs="Times New Roman"/>
          <w:sz w:val="24"/>
          <w:lang w:val="lv-LV"/>
        </w:rPr>
        <w:t xml:space="preserve"> </w:t>
      </w:r>
      <w:r w:rsidR="00251DFB" w:rsidRPr="001543D8">
        <w:rPr>
          <w:rFonts w:ascii="Times New Roman" w:hAnsi="Times New Roman" w:cs="Times New Roman"/>
          <w:sz w:val="24"/>
          <w:lang w:val="lv-LV"/>
        </w:rPr>
        <w:t>(t.i. pilnam gadam) plānotā pacientu skaita</w:t>
      </w:r>
      <w:r w:rsidR="00C81F91" w:rsidRPr="001543D8">
        <w:rPr>
          <w:rFonts w:ascii="Times New Roman" w:hAnsi="Times New Roman" w:cs="Times New Roman"/>
          <w:sz w:val="24"/>
          <w:lang w:val="lv-LV"/>
        </w:rPr>
        <w:t>;</w:t>
      </w:r>
      <w:r w:rsidR="00251DFB" w:rsidRPr="001543D8">
        <w:rPr>
          <w:rFonts w:ascii="Times New Roman" w:hAnsi="Times New Roman" w:cs="Times New Roman"/>
          <w:sz w:val="24"/>
          <w:lang w:val="lv-LV"/>
        </w:rPr>
        <w:t xml:space="preserve"> </w:t>
      </w:r>
    </w:p>
    <w:p w14:paraId="26FC51BB" w14:textId="77777777" w:rsidR="00E62E16" w:rsidRDefault="00E7192B" w:rsidP="00E62E16">
      <w:pPr>
        <w:pStyle w:val="ListParagraph"/>
        <w:numPr>
          <w:ilvl w:val="2"/>
          <w:numId w:val="8"/>
        </w:numPr>
        <w:jc w:val="both"/>
        <w:rPr>
          <w:rFonts w:ascii="Times New Roman" w:hAnsi="Times New Roman" w:cs="Times New Roman"/>
          <w:sz w:val="24"/>
          <w:lang w:val="lv-LV"/>
        </w:rPr>
      </w:pPr>
      <w:r w:rsidRPr="00E62E16">
        <w:rPr>
          <w:rFonts w:ascii="Times New Roman" w:hAnsi="Times New Roman" w:cs="Times New Roman"/>
          <w:sz w:val="24"/>
          <w:lang w:val="lv-LV"/>
        </w:rPr>
        <w:t>faktiski ārstēt</w:t>
      </w:r>
      <w:r w:rsidR="00C81F91" w:rsidRPr="00E62E16">
        <w:rPr>
          <w:rFonts w:ascii="Times New Roman" w:hAnsi="Times New Roman" w:cs="Times New Roman"/>
          <w:sz w:val="24"/>
          <w:lang w:val="lv-LV"/>
        </w:rPr>
        <w:t>o</w:t>
      </w:r>
      <w:r w:rsidRPr="00E62E16">
        <w:rPr>
          <w:rFonts w:ascii="Times New Roman" w:hAnsi="Times New Roman" w:cs="Times New Roman"/>
          <w:sz w:val="24"/>
          <w:lang w:val="lv-LV"/>
        </w:rPr>
        <w:t xml:space="preserve"> pacientu skait</w:t>
      </w:r>
      <w:r w:rsidR="00C81F91" w:rsidRPr="00E62E16">
        <w:rPr>
          <w:rFonts w:ascii="Times New Roman" w:hAnsi="Times New Roman" w:cs="Times New Roman"/>
          <w:sz w:val="24"/>
          <w:lang w:val="lv-LV"/>
        </w:rPr>
        <w:t>u</w:t>
      </w:r>
      <w:r w:rsidR="00686C1A" w:rsidRPr="00E62E16">
        <w:rPr>
          <w:rFonts w:ascii="Times New Roman" w:hAnsi="Times New Roman" w:cs="Times New Roman"/>
          <w:sz w:val="24"/>
          <w:lang w:val="lv-LV"/>
        </w:rPr>
        <w:t xml:space="preserve"> DIENESTS iegūst no Vadības informācijas sistēmas par iepriekšēj</w:t>
      </w:r>
      <w:r w:rsidR="00502502" w:rsidRPr="00E62E16">
        <w:rPr>
          <w:rFonts w:ascii="Times New Roman" w:hAnsi="Times New Roman" w:cs="Times New Roman"/>
          <w:sz w:val="24"/>
          <w:lang w:val="lv-LV"/>
        </w:rPr>
        <w:t>iem</w:t>
      </w:r>
      <w:r w:rsidR="00686C1A" w:rsidRPr="00E62E16">
        <w:rPr>
          <w:rFonts w:ascii="Times New Roman" w:hAnsi="Times New Roman" w:cs="Times New Roman"/>
          <w:sz w:val="24"/>
          <w:lang w:val="lv-LV"/>
        </w:rPr>
        <w:t xml:space="preserve"> mēne</w:t>
      </w:r>
      <w:r w:rsidR="00502502" w:rsidRPr="00E62E16">
        <w:rPr>
          <w:rFonts w:ascii="Times New Roman" w:hAnsi="Times New Roman" w:cs="Times New Roman"/>
          <w:sz w:val="24"/>
          <w:lang w:val="lv-LV"/>
        </w:rPr>
        <w:t>šiem</w:t>
      </w:r>
      <w:r w:rsidR="00686C1A" w:rsidRPr="00E62E16">
        <w:rPr>
          <w:rFonts w:ascii="Times New Roman" w:hAnsi="Times New Roman" w:cs="Times New Roman"/>
          <w:sz w:val="24"/>
          <w:lang w:val="lv-LV"/>
        </w:rPr>
        <w:t xml:space="preserve"> tekošā mēneša 12.datumā;</w:t>
      </w:r>
      <w:r w:rsidRPr="00E62E16">
        <w:rPr>
          <w:rFonts w:ascii="Times New Roman" w:hAnsi="Times New Roman" w:cs="Times New Roman"/>
          <w:sz w:val="24"/>
          <w:lang w:val="lv-LV"/>
        </w:rPr>
        <w:t xml:space="preserve"> </w:t>
      </w:r>
    </w:p>
    <w:p w14:paraId="69EA963F" w14:textId="03567612" w:rsidR="001F415B" w:rsidRPr="00E62E16" w:rsidRDefault="00686C1A" w:rsidP="00E62E16">
      <w:pPr>
        <w:pStyle w:val="ListParagraph"/>
        <w:numPr>
          <w:ilvl w:val="2"/>
          <w:numId w:val="8"/>
        </w:numPr>
        <w:jc w:val="both"/>
        <w:rPr>
          <w:rFonts w:ascii="Times New Roman" w:hAnsi="Times New Roman" w:cs="Times New Roman"/>
          <w:sz w:val="24"/>
          <w:lang w:val="lv-LV"/>
        </w:rPr>
      </w:pPr>
      <w:r w:rsidRPr="00E62E16">
        <w:rPr>
          <w:rFonts w:ascii="Times New Roman" w:hAnsi="Times New Roman" w:cs="Times New Roman"/>
          <w:sz w:val="24"/>
          <w:lang w:val="lv-LV"/>
        </w:rPr>
        <w:t xml:space="preserve">faktiski ārstēto pacientu skaitu </w:t>
      </w:r>
      <w:r w:rsidR="00E7192B" w:rsidRPr="00E62E16">
        <w:rPr>
          <w:rFonts w:ascii="Times New Roman" w:hAnsi="Times New Roman" w:cs="Times New Roman"/>
          <w:sz w:val="24"/>
          <w:lang w:val="lv-LV"/>
        </w:rPr>
        <w:t xml:space="preserve">apmaksā atbilstoši </w:t>
      </w:r>
      <w:r w:rsidR="00C81F91" w:rsidRPr="00E62E16">
        <w:rPr>
          <w:rFonts w:ascii="Times New Roman" w:hAnsi="Times New Roman" w:cs="Times New Roman"/>
          <w:sz w:val="24"/>
          <w:lang w:val="lv-LV"/>
        </w:rPr>
        <w:t xml:space="preserve">līguma </w:t>
      </w:r>
      <w:r w:rsidR="00E7192B" w:rsidRPr="00E62E16">
        <w:rPr>
          <w:rFonts w:ascii="Times New Roman" w:hAnsi="Times New Roman" w:cs="Times New Roman"/>
          <w:sz w:val="24"/>
          <w:lang w:val="lv-LV"/>
        </w:rPr>
        <w:t xml:space="preserve">apmaksas nosacījumiem un </w:t>
      </w:r>
      <w:r w:rsidR="00EB31D7" w:rsidRPr="00E62E16">
        <w:rPr>
          <w:rFonts w:ascii="Times New Roman" w:hAnsi="Times New Roman" w:cs="Times New Roman"/>
          <w:sz w:val="24"/>
          <w:lang w:val="lv-LV"/>
        </w:rPr>
        <w:t xml:space="preserve">2018.gada 28.augusta </w:t>
      </w:r>
      <w:r w:rsidR="00E7192B" w:rsidRPr="00E62E16">
        <w:rPr>
          <w:rFonts w:ascii="Times New Roman" w:hAnsi="Times New Roman" w:cs="Times New Roman"/>
          <w:sz w:val="24"/>
          <w:lang w:val="lv-LV"/>
        </w:rPr>
        <w:t>Ministru kabineta noteikumu Nr. 555 “Veselības aprūpes pakalpojumu organizēšanas un samaksas kārtība” (turpmāk – Noteikumi) 6.pielikumā noteiktajiem pakalpojumu programmu tarifiem</w:t>
      </w:r>
      <w:r w:rsidR="001F415B" w:rsidRPr="00E62E16">
        <w:rPr>
          <w:rFonts w:ascii="Times New Roman" w:hAnsi="Times New Roman" w:cs="Times New Roman"/>
          <w:sz w:val="24"/>
          <w:lang w:val="lv-LV"/>
        </w:rPr>
        <w:t xml:space="preserve">, </w:t>
      </w:r>
      <w:r w:rsidR="00C81F91" w:rsidRPr="00E62E16">
        <w:rPr>
          <w:rFonts w:ascii="Times New Roman" w:hAnsi="Times New Roman" w:cs="Times New Roman"/>
          <w:sz w:val="24"/>
          <w:lang w:val="lv-LV"/>
        </w:rPr>
        <w:t>nepārsniedzot attiecīgaj</w:t>
      </w:r>
      <w:r w:rsidR="00502502" w:rsidRPr="00E62E16">
        <w:rPr>
          <w:rFonts w:ascii="Times New Roman" w:hAnsi="Times New Roman" w:cs="Times New Roman"/>
          <w:sz w:val="24"/>
          <w:lang w:val="lv-LV"/>
        </w:rPr>
        <w:t>ā</w:t>
      </w:r>
      <w:r w:rsidR="00C81F91" w:rsidRPr="00E62E16">
        <w:rPr>
          <w:rFonts w:ascii="Times New Roman" w:hAnsi="Times New Roman" w:cs="Times New Roman"/>
          <w:sz w:val="24"/>
          <w:lang w:val="lv-LV"/>
        </w:rPr>
        <w:t xml:space="preserve"> </w:t>
      </w:r>
      <w:r w:rsidR="00502502" w:rsidRPr="00E62E16">
        <w:rPr>
          <w:rFonts w:ascii="Times New Roman" w:hAnsi="Times New Roman" w:cs="Times New Roman"/>
          <w:sz w:val="24"/>
          <w:lang w:val="lv-LV"/>
        </w:rPr>
        <w:t xml:space="preserve">ceturksnī </w:t>
      </w:r>
      <w:r w:rsidR="00C81F91" w:rsidRPr="00E62E16">
        <w:rPr>
          <w:rFonts w:ascii="Times New Roman" w:hAnsi="Times New Roman" w:cs="Times New Roman"/>
          <w:sz w:val="24"/>
          <w:lang w:val="lv-LV"/>
        </w:rPr>
        <w:t>l</w:t>
      </w:r>
      <w:r w:rsidR="00EB31D7" w:rsidRPr="00E62E16">
        <w:rPr>
          <w:rFonts w:ascii="Times New Roman" w:hAnsi="Times New Roman" w:cs="Times New Roman"/>
          <w:sz w:val="24"/>
          <w:lang w:val="lv-LV"/>
        </w:rPr>
        <w:t xml:space="preserve">īgumā </w:t>
      </w:r>
      <w:r w:rsidR="00C81F91" w:rsidRPr="00E62E16">
        <w:rPr>
          <w:rFonts w:ascii="Times New Roman" w:hAnsi="Times New Roman" w:cs="Times New Roman"/>
          <w:sz w:val="24"/>
          <w:lang w:val="lv-LV"/>
        </w:rPr>
        <w:t>plānoto finansējuma apmēru</w:t>
      </w:r>
      <w:r w:rsidR="00EB31D7" w:rsidRPr="00E62E16">
        <w:rPr>
          <w:rFonts w:ascii="Times New Roman" w:hAnsi="Times New Roman" w:cs="Times New Roman"/>
          <w:sz w:val="24"/>
          <w:lang w:val="lv-LV"/>
        </w:rPr>
        <w:t>;</w:t>
      </w:r>
    </w:p>
    <w:p w14:paraId="446761AD" w14:textId="595CC54E" w:rsidR="00E7192B" w:rsidRPr="00F37EC6" w:rsidRDefault="00F37EC6" w:rsidP="00F37EC6">
      <w:pPr>
        <w:pStyle w:val="ListParagraph"/>
        <w:numPr>
          <w:ilvl w:val="1"/>
          <w:numId w:val="8"/>
        </w:numPr>
        <w:rPr>
          <w:rFonts w:ascii="Times New Roman" w:hAnsi="Times New Roman" w:cs="Times New Roman"/>
          <w:sz w:val="24"/>
          <w:lang w:val="lv-LV"/>
        </w:rPr>
      </w:pPr>
      <w:r w:rsidRPr="00F37EC6">
        <w:rPr>
          <w:rFonts w:ascii="Times New Roman" w:hAnsi="Times New Roman" w:cs="Times New Roman"/>
          <w:sz w:val="24"/>
          <w:lang w:val="lv-LV"/>
        </w:rPr>
        <w:t xml:space="preserve"> ja faktiski ārstēto pacientu skaits ir mazāks nekā plānotais pacientu skaits ceturksnī, tad par neizpildīto pacientu skaitu maksā no ārstniecības iestādei plānotā finansējuma ceturksnī “starpības”, kas iegūta no plānotā finansējuma ceturksnī, atņemot faktiski veikto darbu  pakalpojumu programmās ceturksnī, un  atbilstoši pakalpojumu programmai noteiktajam kompensācijas maksājuma tarifam (D+S+U+A)* šādā apjomā: </w:t>
      </w:r>
    </w:p>
    <w:p w14:paraId="78F39827" w14:textId="73C6A085" w:rsidR="000318C1" w:rsidRDefault="000318C1" w:rsidP="000318C1">
      <w:pPr>
        <w:pStyle w:val="ListParagraph"/>
        <w:spacing w:after="0" w:line="240" w:lineRule="auto"/>
        <w:ind w:left="1276"/>
        <w:jc w:val="right"/>
        <w:rPr>
          <w:rFonts w:ascii="Times New Roman" w:hAnsi="Times New Roman" w:cs="Times New Roman"/>
          <w:i/>
          <w:sz w:val="24"/>
          <w:lang w:val="lv-LV"/>
        </w:rPr>
      </w:pPr>
      <w:r w:rsidRPr="001543D8">
        <w:rPr>
          <w:rFonts w:ascii="Times New Roman" w:hAnsi="Times New Roman" w:cs="Times New Roman"/>
          <w:i/>
          <w:sz w:val="24"/>
          <w:lang w:val="lv-LV"/>
        </w:rPr>
        <w:t>1.tabula</w:t>
      </w:r>
    </w:p>
    <w:tbl>
      <w:tblPr>
        <w:tblW w:w="11363" w:type="dxa"/>
        <w:tblLayout w:type="fixed"/>
        <w:tblLook w:val="04A0" w:firstRow="1" w:lastRow="0" w:firstColumn="1" w:lastColumn="0" w:noHBand="0" w:noVBand="1"/>
      </w:tblPr>
      <w:tblGrid>
        <w:gridCol w:w="684"/>
        <w:gridCol w:w="3280"/>
        <w:gridCol w:w="1560"/>
        <w:gridCol w:w="1701"/>
        <w:gridCol w:w="1134"/>
        <w:gridCol w:w="998"/>
        <w:gridCol w:w="986"/>
        <w:gridCol w:w="1020"/>
      </w:tblGrid>
      <w:tr w:rsidR="00D60716" w:rsidRPr="00D60716" w14:paraId="3FA8CB1C" w14:textId="77777777" w:rsidTr="00D60716">
        <w:trPr>
          <w:trHeight w:val="1156"/>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AABED" w14:textId="77777777" w:rsidR="00D60716" w:rsidRPr="00D60716" w:rsidRDefault="00D60716" w:rsidP="00D60716">
            <w:pPr>
              <w:spacing w:after="0" w:line="240" w:lineRule="auto"/>
              <w:jc w:val="center"/>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N.p.k.</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45C25E97" w14:textId="77777777" w:rsidR="00D60716" w:rsidRPr="00D60716" w:rsidRDefault="00D60716" w:rsidP="00D60716">
            <w:pPr>
              <w:spacing w:after="0" w:line="240" w:lineRule="auto"/>
              <w:jc w:val="center"/>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Pakalpojuma programmas nosaukums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CB3A93C" w14:textId="77777777" w:rsidR="00D60716" w:rsidRPr="00D60716" w:rsidRDefault="00D60716" w:rsidP="00D60716">
            <w:pPr>
              <w:spacing w:after="0" w:line="240" w:lineRule="auto"/>
              <w:jc w:val="center"/>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 xml:space="preserve"> Viena pacienta ārstēšanas  tarifs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3704F98" w14:textId="77777777" w:rsidR="00D60716" w:rsidRPr="00D60716" w:rsidRDefault="00D60716" w:rsidP="00D60716">
            <w:pPr>
              <w:spacing w:after="0" w:line="240" w:lineRule="auto"/>
              <w:jc w:val="center"/>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 xml:space="preserve"> Viena pacienta kompensācijas maksājuma tarifs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AA4A2B" w14:textId="77777777" w:rsidR="00D60716" w:rsidRPr="00D60716" w:rsidRDefault="00D60716" w:rsidP="00D60716">
            <w:pPr>
              <w:spacing w:after="0" w:line="240" w:lineRule="auto"/>
              <w:jc w:val="center"/>
              <w:rPr>
                <w:rFonts w:ascii="Times New Roman" w:eastAsia="Times New Roman" w:hAnsi="Times New Roman" w:cs="Times New Roman"/>
                <w:i/>
                <w:iCs/>
                <w:color w:val="000000"/>
                <w:sz w:val="20"/>
                <w:szCs w:val="20"/>
                <w:lang w:val="lv-LV" w:eastAsia="lv-LV"/>
              </w:rPr>
            </w:pPr>
            <w:r w:rsidRPr="00D60716">
              <w:rPr>
                <w:rFonts w:ascii="Times New Roman" w:eastAsia="Times New Roman" w:hAnsi="Times New Roman" w:cs="Times New Roman"/>
                <w:i/>
                <w:iCs/>
                <w:color w:val="000000"/>
                <w:sz w:val="20"/>
                <w:szCs w:val="20"/>
                <w:lang w:val="lv-LV" w:eastAsia="lv-LV"/>
              </w:rPr>
              <w:t xml:space="preserve"> t.sk. tarifa D elements </w:t>
            </w:r>
          </w:p>
        </w:tc>
        <w:tc>
          <w:tcPr>
            <w:tcW w:w="998" w:type="dxa"/>
            <w:tcBorders>
              <w:top w:val="single" w:sz="4" w:space="0" w:color="auto"/>
              <w:left w:val="nil"/>
              <w:bottom w:val="single" w:sz="4" w:space="0" w:color="auto"/>
              <w:right w:val="single" w:sz="4" w:space="0" w:color="auto"/>
            </w:tcBorders>
            <w:shd w:val="clear" w:color="auto" w:fill="auto"/>
            <w:vAlign w:val="center"/>
            <w:hideMark/>
          </w:tcPr>
          <w:p w14:paraId="6DEC2631" w14:textId="77777777" w:rsidR="00D60716" w:rsidRPr="00D60716" w:rsidRDefault="00D60716" w:rsidP="00D60716">
            <w:pPr>
              <w:spacing w:after="0" w:line="240" w:lineRule="auto"/>
              <w:jc w:val="center"/>
              <w:rPr>
                <w:rFonts w:ascii="Times New Roman" w:eastAsia="Times New Roman" w:hAnsi="Times New Roman" w:cs="Times New Roman"/>
                <w:i/>
                <w:iCs/>
                <w:color w:val="000000"/>
                <w:sz w:val="20"/>
                <w:szCs w:val="20"/>
                <w:lang w:val="lv-LV" w:eastAsia="lv-LV"/>
              </w:rPr>
            </w:pPr>
            <w:r w:rsidRPr="00D60716">
              <w:rPr>
                <w:rFonts w:ascii="Times New Roman" w:eastAsia="Times New Roman" w:hAnsi="Times New Roman" w:cs="Times New Roman"/>
                <w:i/>
                <w:iCs/>
                <w:color w:val="000000"/>
                <w:sz w:val="20"/>
                <w:szCs w:val="20"/>
                <w:lang w:val="lv-LV" w:eastAsia="lv-LV"/>
              </w:rPr>
              <w:t xml:space="preserve">  t.sk. tarifa  S elements </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17820616" w14:textId="77777777" w:rsidR="00D60716" w:rsidRPr="00D60716" w:rsidRDefault="00D60716" w:rsidP="00D60716">
            <w:pPr>
              <w:spacing w:after="0" w:line="240" w:lineRule="auto"/>
              <w:jc w:val="center"/>
              <w:rPr>
                <w:rFonts w:ascii="Times New Roman" w:eastAsia="Times New Roman" w:hAnsi="Times New Roman" w:cs="Times New Roman"/>
                <w:i/>
                <w:iCs/>
                <w:color w:val="000000"/>
                <w:sz w:val="20"/>
                <w:szCs w:val="20"/>
                <w:lang w:val="lv-LV" w:eastAsia="lv-LV"/>
              </w:rPr>
            </w:pPr>
            <w:r w:rsidRPr="00D60716">
              <w:rPr>
                <w:rFonts w:ascii="Times New Roman" w:eastAsia="Times New Roman" w:hAnsi="Times New Roman" w:cs="Times New Roman"/>
                <w:i/>
                <w:iCs/>
                <w:color w:val="000000"/>
                <w:sz w:val="20"/>
                <w:szCs w:val="20"/>
                <w:lang w:val="lv-LV" w:eastAsia="lv-LV"/>
              </w:rPr>
              <w:t xml:space="preserve"> t.sk. tarifa U elements </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72303D33" w14:textId="77777777" w:rsidR="00D60716" w:rsidRPr="00D60716" w:rsidRDefault="00D60716" w:rsidP="00D60716">
            <w:pPr>
              <w:spacing w:after="0" w:line="240" w:lineRule="auto"/>
              <w:jc w:val="center"/>
              <w:rPr>
                <w:rFonts w:ascii="Times New Roman" w:eastAsia="Times New Roman" w:hAnsi="Times New Roman" w:cs="Times New Roman"/>
                <w:i/>
                <w:iCs/>
                <w:color w:val="000000"/>
                <w:sz w:val="20"/>
                <w:szCs w:val="20"/>
                <w:lang w:val="lv-LV" w:eastAsia="lv-LV"/>
              </w:rPr>
            </w:pPr>
            <w:r w:rsidRPr="00D60716">
              <w:rPr>
                <w:rFonts w:ascii="Times New Roman" w:eastAsia="Times New Roman" w:hAnsi="Times New Roman" w:cs="Times New Roman"/>
                <w:i/>
                <w:iCs/>
                <w:color w:val="000000"/>
                <w:sz w:val="20"/>
                <w:szCs w:val="20"/>
                <w:lang w:val="lv-LV" w:eastAsia="lv-LV"/>
              </w:rPr>
              <w:t xml:space="preserve"> t.sk. tarifa A elements </w:t>
            </w:r>
          </w:p>
        </w:tc>
      </w:tr>
      <w:tr w:rsidR="00D60716" w:rsidRPr="00D60716" w14:paraId="4FD022B3" w14:textId="77777777" w:rsidTr="00D60716">
        <w:trPr>
          <w:trHeight w:val="578"/>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4984B522"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w:t>
            </w:r>
          </w:p>
        </w:tc>
        <w:tc>
          <w:tcPr>
            <w:tcW w:w="3280" w:type="dxa"/>
            <w:tcBorders>
              <w:top w:val="nil"/>
              <w:left w:val="nil"/>
              <w:bottom w:val="single" w:sz="4" w:space="0" w:color="auto"/>
              <w:right w:val="single" w:sz="4" w:space="0" w:color="auto"/>
            </w:tcBorders>
            <w:shd w:val="clear" w:color="auto" w:fill="auto"/>
            <w:vAlign w:val="center"/>
            <w:hideMark/>
          </w:tcPr>
          <w:p w14:paraId="0325A987"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Aortālā vārstuļa transkatetrāla implantācija (TAVI)</w:t>
            </w:r>
          </w:p>
        </w:tc>
        <w:tc>
          <w:tcPr>
            <w:tcW w:w="1560" w:type="dxa"/>
            <w:tcBorders>
              <w:top w:val="nil"/>
              <w:left w:val="nil"/>
              <w:bottom w:val="single" w:sz="4" w:space="0" w:color="auto"/>
              <w:right w:val="single" w:sz="4" w:space="0" w:color="auto"/>
            </w:tcBorders>
            <w:shd w:val="clear" w:color="auto" w:fill="auto"/>
            <w:vAlign w:val="center"/>
            <w:hideMark/>
          </w:tcPr>
          <w:p w14:paraId="56E56128" w14:textId="5C589565"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26 805.24</w:t>
            </w:r>
          </w:p>
        </w:tc>
        <w:tc>
          <w:tcPr>
            <w:tcW w:w="1701" w:type="dxa"/>
            <w:tcBorders>
              <w:top w:val="nil"/>
              <w:left w:val="nil"/>
              <w:bottom w:val="single" w:sz="4" w:space="0" w:color="auto"/>
              <w:right w:val="single" w:sz="4" w:space="0" w:color="auto"/>
            </w:tcBorders>
            <w:shd w:val="clear" w:color="auto" w:fill="auto"/>
            <w:vAlign w:val="center"/>
            <w:hideMark/>
          </w:tcPr>
          <w:p w14:paraId="38CD0F74" w14:textId="2E78599F"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1 281.01</w:t>
            </w:r>
          </w:p>
        </w:tc>
        <w:tc>
          <w:tcPr>
            <w:tcW w:w="1134" w:type="dxa"/>
            <w:tcBorders>
              <w:top w:val="nil"/>
              <w:left w:val="nil"/>
              <w:bottom w:val="single" w:sz="4" w:space="0" w:color="auto"/>
              <w:right w:val="single" w:sz="4" w:space="0" w:color="auto"/>
            </w:tcBorders>
            <w:shd w:val="clear" w:color="auto" w:fill="auto"/>
            <w:vAlign w:val="center"/>
            <w:hideMark/>
          </w:tcPr>
          <w:p w14:paraId="2DD6B068" w14:textId="260A031C"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850.89</w:t>
            </w:r>
          </w:p>
        </w:tc>
        <w:tc>
          <w:tcPr>
            <w:tcW w:w="998" w:type="dxa"/>
            <w:tcBorders>
              <w:top w:val="nil"/>
              <w:left w:val="nil"/>
              <w:bottom w:val="single" w:sz="4" w:space="0" w:color="auto"/>
              <w:right w:val="single" w:sz="4" w:space="0" w:color="auto"/>
            </w:tcBorders>
            <w:shd w:val="clear" w:color="auto" w:fill="auto"/>
            <w:vAlign w:val="center"/>
            <w:hideMark/>
          </w:tcPr>
          <w:p w14:paraId="203A4267" w14:textId="76762321"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200.74</w:t>
            </w:r>
          </w:p>
        </w:tc>
        <w:tc>
          <w:tcPr>
            <w:tcW w:w="986" w:type="dxa"/>
            <w:tcBorders>
              <w:top w:val="nil"/>
              <w:left w:val="nil"/>
              <w:bottom w:val="single" w:sz="4" w:space="0" w:color="auto"/>
              <w:right w:val="single" w:sz="4" w:space="0" w:color="auto"/>
            </w:tcBorders>
            <w:shd w:val="clear" w:color="auto" w:fill="auto"/>
            <w:vAlign w:val="center"/>
            <w:hideMark/>
          </w:tcPr>
          <w:p w14:paraId="76121ADE" w14:textId="72C16719"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207.83</w:t>
            </w:r>
          </w:p>
        </w:tc>
        <w:tc>
          <w:tcPr>
            <w:tcW w:w="1020" w:type="dxa"/>
            <w:tcBorders>
              <w:top w:val="nil"/>
              <w:left w:val="nil"/>
              <w:bottom w:val="single" w:sz="4" w:space="0" w:color="auto"/>
              <w:right w:val="single" w:sz="4" w:space="0" w:color="auto"/>
            </w:tcBorders>
            <w:shd w:val="clear" w:color="auto" w:fill="auto"/>
            <w:vAlign w:val="center"/>
            <w:hideMark/>
          </w:tcPr>
          <w:p w14:paraId="2F9DB25B" w14:textId="27A5AD44"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21.55</w:t>
            </w:r>
          </w:p>
        </w:tc>
      </w:tr>
      <w:tr w:rsidR="00D60716" w:rsidRPr="00D60716" w14:paraId="728838B6" w14:textId="77777777" w:rsidTr="00D60716">
        <w:trPr>
          <w:trHeight w:val="951"/>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7ED01E77"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w:t>
            </w:r>
          </w:p>
        </w:tc>
        <w:tc>
          <w:tcPr>
            <w:tcW w:w="3280" w:type="dxa"/>
            <w:tcBorders>
              <w:top w:val="nil"/>
              <w:left w:val="nil"/>
              <w:bottom w:val="single" w:sz="4" w:space="0" w:color="auto"/>
              <w:right w:val="single" w:sz="4" w:space="0" w:color="auto"/>
            </w:tcBorders>
            <w:shd w:val="clear" w:color="auto" w:fill="auto"/>
            <w:vAlign w:val="center"/>
            <w:hideMark/>
          </w:tcPr>
          <w:p w14:paraId="112DBB96"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Bērnu surdoloģija (pārejoši vai pastāvīgu dzirdes un valodas traucējumi).Stacionārā palīdzība. Rehabilitācija</w:t>
            </w:r>
          </w:p>
        </w:tc>
        <w:tc>
          <w:tcPr>
            <w:tcW w:w="1560" w:type="dxa"/>
            <w:tcBorders>
              <w:top w:val="nil"/>
              <w:left w:val="nil"/>
              <w:bottom w:val="single" w:sz="4" w:space="0" w:color="auto"/>
              <w:right w:val="single" w:sz="4" w:space="0" w:color="auto"/>
            </w:tcBorders>
            <w:shd w:val="clear" w:color="auto" w:fill="auto"/>
            <w:vAlign w:val="center"/>
            <w:hideMark/>
          </w:tcPr>
          <w:p w14:paraId="228222D1" w14:textId="616E5851"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1 457.22</w:t>
            </w:r>
          </w:p>
        </w:tc>
        <w:tc>
          <w:tcPr>
            <w:tcW w:w="1701" w:type="dxa"/>
            <w:tcBorders>
              <w:top w:val="nil"/>
              <w:left w:val="nil"/>
              <w:bottom w:val="single" w:sz="4" w:space="0" w:color="auto"/>
              <w:right w:val="single" w:sz="4" w:space="0" w:color="auto"/>
            </w:tcBorders>
            <w:shd w:val="clear" w:color="auto" w:fill="auto"/>
            <w:vAlign w:val="center"/>
            <w:hideMark/>
          </w:tcPr>
          <w:p w14:paraId="757E5DAD" w14:textId="4971DAF6"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1 362.29</w:t>
            </w:r>
          </w:p>
        </w:tc>
        <w:tc>
          <w:tcPr>
            <w:tcW w:w="1134" w:type="dxa"/>
            <w:tcBorders>
              <w:top w:val="nil"/>
              <w:left w:val="nil"/>
              <w:bottom w:val="single" w:sz="4" w:space="0" w:color="auto"/>
              <w:right w:val="single" w:sz="4" w:space="0" w:color="auto"/>
            </w:tcBorders>
            <w:shd w:val="clear" w:color="auto" w:fill="auto"/>
            <w:vAlign w:val="center"/>
            <w:hideMark/>
          </w:tcPr>
          <w:p w14:paraId="0BDCA711" w14:textId="399EFF35"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919.93</w:t>
            </w:r>
          </w:p>
        </w:tc>
        <w:tc>
          <w:tcPr>
            <w:tcW w:w="998" w:type="dxa"/>
            <w:tcBorders>
              <w:top w:val="nil"/>
              <w:left w:val="nil"/>
              <w:bottom w:val="single" w:sz="4" w:space="0" w:color="auto"/>
              <w:right w:val="single" w:sz="4" w:space="0" w:color="auto"/>
            </w:tcBorders>
            <w:shd w:val="clear" w:color="auto" w:fill="auto"/>
            <w:vAlign w:val="center"/>
            <w:hideMark/>
          </w:tcPr>
          <w:p w14:paraId="2B01FC56" w14:textId="64F6CD23"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217.04</w:t>
            </w:r>
          </w:p>
        </w:tc>
        <w:tc>
          <w:tcPr>
            <w:tcW w:w="986" w:type="dxa"/>
            <w:tcBorders>
              <w:top w:val="nil"/>
              <w:left w:val="nil"/>
              <w:bottom w:val="single" w:sz="4" w:space="0" w:color="auto"/>
              <w:right w:val="single" w:sz="4" w:space="0" w:color="auto"/>
            </w:tcBorders>
            <w:shd w:val="clear" w:color="auto" w:fill="auto"/>
            <w:vAlign w:val="center"/>
            <w:hideMark/>
          </w:tcPr>
          <w:p w14:paraId="063A3BD3" w14:textId="0F4ABBEA"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193.97</w:t>
            </w:r>
          </w:p>
        </w:tc>
        <w:tc>
          <w:tcPr>
            <w:tcW w:w="1020" w:type="dxa"/>
            <w:tcBorders>
              <w:top w:val="nil"/>
              <w:left w:val="nil"/>
              <w:bottom w:val="single" w:sz="4" w:space="0" w:color="auto"/>
              <w:right w:val="single" w:sz="4" w:space="0" w:color="auto"/>
            </w:tcBorders>
            <w:shd w:val="clear" w:color="auto" w:fill="auto"/>
            <w:vAlign w:val="center"/>
            <w:hideMark/>
          </w:tcPr>
          <w:p w14:paraId="0315B332" w14:textId="4797D356"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31.35</w:t>
            </w:r>
          </w:p>
        </w:tc>
      </w:tr>
      <w:tr w:rsidR="00D60716" w:rsidRPr="00D60716" w14:paraId="105898FC" w14:textId="77777777" w:rsidTr="00D60716">
        <w:trPr>
          <w:trHeight w:val="626"/>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6EF49D1F"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lastRenderedPageBreak/>
              <w:t>3</w:t>
            </w:r>
          </w:p>
        </w:tc>
        <w:tc>
          <w:tcPr>
            <w:tcW w:w="3280" w:type="dxa"/>
            <w:tcBorders>
              <w:top w:val="nil"/>
              <w:left w:val="nil"/>
              <w:bottom w:val="single" w:sz="4" w:space="0" w:color="auto"/>
              <w:right w:val="single" w:sz="4" w:space="0" w:color="auto"/>
            </w:tcBorders>
            <w:shd w:val="clear" w:color="auto" w:fill="auto"/>
            <w:vAlign w:val="center"/>
            <w:hideMark/>
          </w:tcPr>
          <w:p w14:paraId="393C9A89"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Ceļa locītavas endoprotezēšana</w:t>
            </w:r>
          </w:p>
        </w:tc>
        <w:tc>
          <w:tcPr>
            <w:tcW w:w="1560" w:type="dxa"/>
            <w:tcBorders>
              <w:top w:val="nil"/>
              <w:left w:val="nil"/>
              <w:bottom w:val="single" w:sz="4" w:space="0" w:color="auto"/>
              <w:right w:val="single" w:sz="4" w:space="0" w:color="auto"/>
            </w:tcBorders>
            <w:shd w:val="clear" w:color="auto" w:fill="auto"/>
            <w:vAlign w:val="center"/>
            <w:hideMark/>
          </w:tcPr>
          <w:p w14:paraId="65013F60" w14:textId="7FE08662"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3 375.90</w:t>
            </w:r>
          </w:p>
        </w:tc>
        <w:tc>
          <w:tcPr>
            <w:tcW w:w="1701" w:type="dxa"/>
            <w:tcBorders>
              <w:top w:val="nil"/>
              <w:left w:val="nil"/>
              <w:bottom w:val="single" w:sz="4" w:space="0" w:color="auto"/>
              <w:right w:val="single" w:sz="4" w:space="0" w:color="auto"/>
            </w:tcBorders>
            <w:shd w:val="clear" w:color="auto" w:fill="auto"/>
            <w:vAlign w:val="center"/>
            <w:hideMark/>
          </w:tcPr>
          <w:p w14:paraId="7BE93C42" w14:textId="33E17FCB"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1 595.18</w:t>
            </w:r>
          </w:p>
        </w:tc>
        <w:tc>
          <w:tcPr>
            <w:tcW w:w="1134" w:type="dxa"/>
            <w:tcBorders>
              <w:top w:val="nil"/>
              <w:left w:val="nil"/>
              <w:bottom w:val="single" w:sz="4" w:space="0" w:color="auto"/>
              <w:right w:val="single" w:sz="4" w:space="0" w:color="auto"/>
            </w:tcBorders>
            <w:shd w:val="clear" w:color="auto" w:fill="auto"/>
            <w:vAlign w:val="center"/>
            <w:hideMark/>
          </w:tcPr>
          <w:p w14:paraId="3DB9AFE1" w14:textId="5A0960C8"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1 068.23</w:t>
            </w:r>
          </w:p>
        </w:tc>
        <w:tc>
          <w:tcPr>
            <w:tcW w:w="998" w:type="dxa"/>
            <w:tcBorders>
              <w:top w:val="nil"/>
              <w:left w:val="nil"/>
              <w:bottom w:val="single" w:sz="4" w:space="0" w:color="auto"/>
              <w:right w:val="single" w:sz="4" w:space="0" w:color="auto"/>
            </w:tcBorders>
            <w:shd w:val="clear" w:color="auto" w:fill="auto"/>
            <w:vAlign w:val="center"/>
            <w:hideMark/>
          </w:tcPr>
          <w:p w14:paraId="179D26FA" w14:textId="12614073"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252.00</w:t>
            </w:r>
          </w:p>
        </w:tc>
        <w:tc>
          <w:tcPr>
            <w:tcW w:w="986" w:type="dxa"/>
            <w:tcBorders>
              <w:top w:val="nil"/>
              <w:left w:val="nil"/>
              <w:bottom w:val="single" w:sz="4" w:space="0" w:color="auto"/>
              <w:right w:val="single" w:sz="4" w:space="0" w:color="auto"/>
            </w:tcBorders>
            <w:shd w:val="clear" w:color="auto" w:fill="auto"/>
            <w:vAlign w:val="center"/>
            <w:hideMark/>
          </w:tcPr>
          <w:p w14:paraId="02ED0F4E" w14:textId="622B155A"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240.19</w:t>
            </w:r>
          </w:p>
        </w:tc>
        <w:tc>
          <w:tcPr>
            <w:tcW w:w="1020" w:type="dxa"/>
            <w:tcBorders>
              <w:top w:val="nil"/>
              <w:left w:val="nil"/>
              <w:bottom w:val="single" w:sz="4" w:space="0" w:color="auto"/>
              <w:right w:val="single" w:sz="4" w:space="0" w:color="auto"/>
            </w:tcBorders>
            <w:shd w:val="clear" w:color="auto" w:fill="auto"/>
            <w:vAlign w:val="center"/>
            <w:hideMark/>
          </w:tcPr>
          <w:p w14:paraId="5B70C594" w14:textId="6B354425"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34.76</w:t>
            </w:r>
          </w:p>
        </w:tc>
      </w:tr>
      <w:tr w:rsidR="00D60716" w:rsidRPr="00D60716" w14:paraId="36503EE2" w14:textId="77777777" w:rsidTr="00D60716">
        <w:trPr>
          <w:trHeight w:val="698"/>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31F1BA57"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4</w:t>
            </w:r>
          </w:p>
        </w:tc>
        <w:tc>
          <w:tcPr>
            <w:tcW w:w="3280" w:type="dxa"/>
            <w:tcBorders>
              <w:top w:val="nil"/>
              <w:left w:val="nil"/>
              <w:bottom w:val="single" w:sz="4" w:space="0" w:color="auto"/>
              <w:right w:val="single" w:sz="4" w:space="0" w:color="auto"/>
            </w:tcBorders>
            <w:shd w:val="clear" w:color="auto" w:fill="auto"/>
            <w:vAlign w:val="center"/>
            <w:hideMark/>
          </w:tcPr>
          <w:p w14:paraId="21865753"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Ceļa locītavas endoprotezēšana sarežģītos gadījumos</w:t>
            </w:r>
          </w:p>
        </w:tc>
        <w:tc>
          <w:tcPr>
            <w:tcW w:w="1560" w:type="dxa"/>
            <w:tcBorders>
              <w:top w:val="nil"/>
              <w:left w:val="nil"/>
              <w:bottom w:val="single" w:sz="4" w:space="0" w:color="auto"/>
              <w:right w:val="single" w:sz="4" w:space="0" w:color="auto"/>
            </w:tcBorders>
            <w:shd w:val="clear" w:color="auto" w:fill="auto"/>
            <w:vAlign w:val="center"/>
            <w:hideMark/>
          </w:tcPr>
          <w:p w14:paraId="39D0DC13" w14:textId="6A6592E6"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4 807.46</w:t>
            </w:r>
          </w:p>
        </w:tc>
        <w:tc>
          <w:tcPr>
            <w:tcW w:w="1701" w:type="dxa"/>
            <w:tcBorders>
              <w:top w:val="nil"/>
              <w:left w:val="nil"/>
              <w:bottom w:val="single" w:sz="4" w:space="0" w:color="auto"/>
              <w:right w:val="single" w:sz="4" w:space="0" w:color="auto"/>
            </w:tcBorders>
            <w:shd w:val="clear" w:color="auto" w:fill="auto"/>
            <w:vAlign w:val="center"/>
            <w:hideMark/>
          </w:tcPr>
          <w:p w14:paraId="1C97A556" w14:textId="774BF2CE"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2 764.91</w:t>
            </w:r>
          </w:p>
        </w:tc>
        <w:tc>
          <w:tcPr>
            <w:tcW w:w="1134" w:type="dxa"/>
            <w:tcBorders>
              <w:top w:val="nil"/>
              <w:left w:val="nil"/>
              <w:bottom w:val="single" w:sz="4" w:space="0" w:color="auto"/>
              <w:right w:val="single" w:sz="4" w:space="0" w:color="auto"/>
            </w:tcBorders>
            <w:shd w:val="clear" w:color="auto" w:fill="auto"/>
            <w:vAlign w:val="center"/>
            <w:hideMark/>
          </w:tcPr>
          <w:p w14:paraId="00AEA552" w14:textId="48C2069A"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1 818.46</w:t>
            </w:r>
          </w:p>
        </w:tc>
        <w:tc>
          <w:tcPr>
            <w:tcW w:w="998" w:type="dxa"/>
            <w:tcBorders>
              <w:top w:val="nil"/>
              <w:left w:val="nil"/>
              <w:bottom w:val="single" w:sz="4" w:space="0" w:color="auto"/>
              <w:right w:val="single" w:sz="4" w:space="0" w:color="auto"/>
            </w:tcBorders>
            <w:shd w:val="clear" w:color="auto" w:fill="auto"/>
            <w:vAlign w:val="center"/>
            <w:hideMark/>
          </w:tcPr>
          <w:p w14:paraId="4708DC6F" w14:textId="25899B6D"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429.14</w:t>
            </w:r>
          </w:p>
        </w:tc>
        <w:tc>
          <w:tcPr>
            <w:tcW w:w="986" w:type="dxa"/>
            <w:tcBorders>
              <w:top w:val="nil"/>
              <w:left w:val="nil"/>
              <w:bottom w:val="single" w:sz="4" w:space="0" w:color="auto"/>
              <w:right w:val="single" w:sz="4" w:space="0" w:color="auto"/>
            </w:tcBorders>
            <w:shd w:val="clear" w:color="auto" w:fill="auto"/>
            <w:vAlign w:val="center"/>
            <w:hideMark/>
          </w:tcPr>
          <w:p w14:paraId="39FD5728" w14:textId="7BF82537"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464.98</w:t>
            </w:r>
          </w:p>
        </w:tc>
        <w:tc>
          <w:tcPr>
            <w:tcW w:w="1020" w:type="dxa"/>
            <w:tcBorders>
              <w:top w:val="nil"/>
              <w:left w:val="nil"/>
              <w:bottom w:val="single" w:sz="4" w:space="0" w:color="auto"/>
              <w:right w:val="single" w:sz="4" w:space="0" w:color="auto"/>
            </w:tcBorders>
            <w:shd w:val="clear" w:color="auto" w:fill="auto"/>
            <w:vAlign w:val="center"/>
            <w:hideMark/>
          </w:tcPr>
          <w:p w14:paraId="47056DC0" w14:textId="3ADDEA00"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52.33</w:t>
            </w:r>
          </w:p>
        </w:tc>
      </w:tr>
      <w:tr w:rsidR="00D60716" w:rsidRPr="00D60716" w14:paraId="1E5856C0" w14:textId="77777777" w:rsidTr="00D60716">
        <w:trPr>
          <w:trHeight w:val="855"/>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3F893FAA"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5</w:t>
            </w:r>
          </w:p>
        </w:tc>
        <w:tc>
          <w:tcPr>
            <w:tcW w:w="3280" w:type="dxa"/>
            <w:tcBorders>
              <w:top w:val="nil"/>
              <w:left w:val="nil"/>
              <w:bottom w:val="single" w:sz="4" w:space="0" w:color="auto"/>
              <w:right w:val="single" w:sz="4" w:space="0" w:color="auto"/>
            </w:tcBorders>
            <w:shd w:val="clear" w:color="auto" w:fill="auto"/>
            <w:vAlign w:val="center"/>
            <w:hideMark/>
          </w:tcPr>
          <w:p w14:paraId="0F5C3540"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Černobiļas AES avārijas likvidētāju un arodslimnieku ārstēšana stacionārā</w:t>
            </w:r>
          </w:p>
        </w:tc>
        <w:tc>
          <w:tcPr>
            <w:tcW w:w="1560" w:type="dxa"/>
            <w:tcBorders>
              <w:top w:val="nil"/>
              <w:left w:val="nil"/>
              <w:bottom w:val="single" w:sz="4" w:space="0" w:color="auto"/>
              <w:right w:val="single" w:sz="4" w:space="0" w:color="auto"/>
            </w:tcBorders>
            <w:shd w:val="clear" w:color="auto" w:fill="auto"/>
            <w:vAlign w:val="center"/>
            <w:hideMark/>
          </w:tcPr>
          <w:p w14:paraId="5F739F95" w14:textId="79E1A639"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833.17</w:t>
            </w:r>
          </w:p>
        </w:tc>
        <w:tc>
          <w:tcPr>
            <w:tcW w:w="1701" w:type="dxa"/>
            <w:tcBorders>
              <w:top w:val="nil"/>
              <w:left w:val="nil"/>
              <w:bottom w:val="single" w:sz="4" w:space="0" w:color="auto"/>
              <w:right w:val="single" w:sz="4" w:space="0" w:color="auto"/>
            </w:tcBorders>
            <w:shd w:val="clear" w:color="auto" w:fill="auto"/>
            <w:vAlign w:val="center"/>
            <w:hideMark/>
          </w:tcPr>
          <w:p w14:paraId="71BDEDF8" w14:textId="4929A987"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746.85</w:t>
            </w:r>
          </w:p>
        </w:tc>
        <w:tc>
          <w:tcPr>
            <w:tcW w:w="1134" w:type="dxa"/>
            <w:tcBorders>
              <w:top w:val="nil"/>
              <w:left w:val="nil"/>
              <w:bottom w:val="single" w:sz="4" w:space="0" w:color="auto"/>
              <w:right w:val="single" w:sz="4" w:space="0" w:color="auto"/>
            </w:tcBorders>
            <w:shd w:val="clear" w:color="auto" w:fill="auto"/>
            <w:vAlign w:val="center"/>
            <w:hideMark/>
          </w:tcPr>
          <w:p w14:paraId="1E5F30F1" w14:textId="2A7D3B13"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504.30</w:t>
            </w:r>
          </w:p>
        </w:tc>
        <w:tc>
          <w:tcPr>
            <w:tcW w:w="998" w:type="dxa"/>
            <w:tcBorders>
              <w:top w:val="nil"/>
              <w:left w:val="nil"/>
              <w:bottom w:val="single" w:sz="4" w:space="0" w:color="auto"/>
              <w:right w:val="single" w:sz="4" w:space="0" w:color="auto"/>
            </w:tcBorders>
            <w:shd w:val="clear" w:color="auto" w:fill="auto"/>
            <w:vAlign w:val="center"/>
            <w:hideMark/>
          </w:tcPr>
          <w:p w14:paraId="44E54C1E" w14:textId="19C6AC39"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118.97</w:t>
            </w:r>
          </w:p>
        </w:tc>
        <w:tc>
          <w:tcPr>
            <w:tcW w:w="986" w:type="dxa"/>
            <w:tcBorders>
              <w:top w:val="nil"/>
              <w:left w:val="nil"/>
              <w:bottom w:val="single" w:sz="4" w:space="0" w:color="auto"/>
              <w:right w:val="single" w:sz="4" w:space="0" w:color="auto"/>
            </w:tcBorders>
            <w:shd w:val="clear" w:color="auto" w:fill="auto"/>
            <w:vAlign w:val="center"/>
            <w:hideMark/>
          </w:tcPr>
          <w:p w14:paraId="2BA5E813" w14:textId="5B455D37"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106.39</w:t>
            </w:r>
          </w:p>
        </w:tc>
        <w:tc>
          <w:tcPr>
            <w:tcW w:w="1020" w:type="dxa"/>
            <w:tcBorders>
              <w:top w:val="nil"/>
              <w:left w:val="nil"/>
              <w:bottom w:val="single" w:sz="4" w:space="0" w:color="auto"/>
              <w:right w:val="single" w:sz="4" w:space="0" w:color="auto"/>
            </w:tcBorders>
            <w:shd w:val="clear" w:color="auto" w:fill="auto"/>
            <w:vAlign w:val="center"/>
            <w:hideMark/>
          </w:tcPr>
          <w:p w14:paraId="16C4FE31" w14:textId="547E740C"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17.19</w:t>
            </w:r>
          </w:p>
        </w:tc>
      </w:tr>
      <w:tr w:rsidR="00D60716" w:rsidRPr="00D60716" w14:paraId="6B7A7B0C" w14:textId="77777777" w:rsidTr="00D60716">
        <w:trPr>
          <w:trHeight w:val="710"/>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3E04B906"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6</w:t>
            </w:r>
          </w:p>
        </w:tc>
        <w:tc>
          <w:tcPr>
            <w:tcW w:w="3280" w:type="dxa"/>
            <w:tcBorders>
              <w:top w:val="nil"/>
              <w:left w:val="nil"/>
              <w:bottom w:val="single" w:sz="4" w:space="0" w:color="auto"/>
              <w:right w:val="single" w:sz="4" w:space="0" w:color="auto"/>
            </w:tcBorders>
            <w:shd w:val="clear" w:color="auto" w:fill="auto"/>
            <w:vAlign w:val="center"/>
            <w:hideMark/>
          </w:tcPr>
          <w:p w14:paraId="563AFAA3"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Elkoņa locītavas daļēja (radija galviņas) endoprotezēšana</w:t>
            </w:r>
          </w:p>
        </w:tc>
        <w:tc>
          <w:tcPr>
            <w:tcW w:w="1560" w:type="dxa"/>
            <w:tcBorders>
              <w:top w:val="nil"/>
              <w:left w:val="nil"/>
              <w:bottom w:val="single" w:sz="4" w:space="0" w:color="auto"/>
              <w:right w:val="single" w:sz="4" w:space="0" w:color="auto"/>
            </w:tcBorders>
            <w:shd w:val="clear" w:color="auto" w:fill="auto"/>
            <w:vAlign w:val="center"/>
            <w:hideMark/>
          </w:tcPr>
          <w:p w14:paraId="2FAE28CA" w14:textId="5D143FE2"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2 684.98</w:t>
            </w:r>
          </w:p>
        </w:tc>
        <w:tc>
          <w:tcPr>
            <w:tcW w:w="1701" w:type="dxa"/>
            <w:tcBorders>
              <w:top w:val="nil"/>
              <w:left w:val="nil"/>
              <w:bottom w:val="single" w:sz="4" w:space="0" w:color="auto"/>
              <w:right w:val="single" w:sz="4" w:space="0" w:color="auto"/>
            </w:tcBorders>
            <w:shd w:val="clear" w:color="auto" w:fill="auto"/>
            <w:vAlign w:val="center"/>
            <w:hideMark/>
          </w:tcPr>
          <w:p w14:paraId="475FA499" w14:textId="774AECB7"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1 511.33</w:t>
            </w:r>
          </w:p>
        </w:tc>
        <w:tc>
          <w:tcPr>
            <w:tcW w:w="1134" w:type="dxa"/>
            <w:tcBorders>
              <w:top w:val="nil"/>
              <w:left w:val="nil"/>
              <w:bottom w:val="single" w:sz="4" w:space="0" w:color="auto"/>
              <w:right w:val="single" w:sz="4" w:space="0" w:color="auto"/>
            </w:tcBorders>
            <w:shd w:val="clear" w:color="auto" w:fill="auto"/>
            <w:vAlign w:val="center"/>
            <w:hideMark/>
          </w:tcPr>
          <w:p w14:paraId="3B3A6BE8" w14:textId="0355BCB6"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998.97</w:t>
            </w:r>
          </w:p>
        </w:tc>
        <w:tc>
          <w:tcPr>
            <w:tcW w:w="998" w:type="dxa"/>
            <w:tcBorders>
              <w:top w:val="nil"/>
              <w:left w:val="nil"/>
              <w:bottom w:val="single" w:sz="4" w:space="0" w:color="auto"/>
              <w:right w:val="single" w:sz="4" w:space="0" w:color="auto"/>
            </w:tcBorders>
            <w:shd w:val="clear" w:color="auto" w:fill="auto"/>
            <w:vAlign w:val="center"/>
            <w:hideMark/>
          </w:tcPr>
          <w:p w14:paraId="4B4A7374" w14:textId="131DE807"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235.69</w:t>
            </w:r>
          </w:p>
        </w:tc>
        <w:tc>
          <w:tcPr>
            <w:tcW w:w="986" w:type="dxa"/>
            <w:tcBorders>
              <w:top w:val="nil"/>
              <w:left w:val="nil"/>
              <w:bottom w:val="single" w:sz="4" w:space="0" w:color="auto"/>
              <w:right w:val="single" w:sz="4" w:space="0" w:color="auto"/>
            </w:tcBorders>
            <w:shd w:val="clear" w:color="auto" w:fill="auto"/>
            <w:vAlign w:val="center"/>
            <w:hideMark/>
          </w:tcPr>
          <w:p w14:paraId="023C109F" w14:textId="28695853"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246.85</w:t>
            </w:r>
          </w:p>
        </w:tc>
        <w:tc>
          <w:tcPr>
            <w:tcW w:w="1020" w:type="dxa"/>
            <w:tcBorders>
              <w:top w:val="nil"/>
              <w:left w:val="nil"/>
              <w:bottom w:val="single" w:sz="4" w:space="0" w:color="auto"/>
              <w:right w:val="single" w:sz="4" w:space="0" w:color="auto"/>
            </w:tcBorders>
            <w:shd w:val="clear" w:color="auto" w:fill="auto"/>
            <w:vAlign w:val="center"/>
            <w:hideMark/>
          </w:tcPr>
          <w:p w14:paraId="55565151" w14:textId="5D08FD64"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29.82</w:t>
            </w:r>
          </w:p>
        </w:tc>
      </w:tr>
      <w:tr w:rsidR="00D60716" w:rsidRPr="00D60716" w14:paraId="29539A99" w14:textId="77777777" w:rsidTr="00D60716">
        <w:trPr>
          <w:trHeight w:val="554"/>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54CF7E68"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7</w:t>
            </w:r>
          </w:p>
        </w:tc>
        <w:tc>
          <w:tcPr>
            <w:tcW w:w="3280" w:type="dxa"/>
            <w:tcBorders>
              <w:top w:val="nil"/>
              <w:left w:val="nil"/>
              <w:bottom w:val="single" w:sz="4" w:space="0" w:color="auto"/>
              <w:right w:val="single" w:sz="4" w:space="0" w:color="auto"/>
            </w:tcBorders>
            <w:shd w:val="clear" w:color="auto" w:fill="auto"/>
            <w:vAlign w:val="center"/>
            <w:hideMark/>
          </w:tcPr>
          <w:p w14:paraId="37315025"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Elkoņa locītavas totālā endoprotezēšana</w:t>
            </w:r>
          </w:p>
        </w:tc>
        <w:tc>
          <w:tcPr>
            <w:tcW w:w="1560" w:type="dxa"/>
            <w:tcBorders>
              <w:top w:val="nil"/>
              <w:left w:val="nil"/>
              <w:bottom w:val="single" w:sz="4" w:space="0" w:color="auto"/>
              <w:right w:val="single" w:sz="4" w:space="0" w:color="auto"/>
            </w:tcBorders>
            <w:shd w:val="clear" w:color="auto" w:fill="auto"/>
            <w:vAlign w:val="center"/>
            <w:hideMark/>
          </w:tcPr>
          <w:p w14:paraId="79DC78A6" w14:textId="0BD677BD"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5 644.70</w:t>
            </w:r>
          </w:p>
        </w:tc>
        <w:tc>
          <w:tcPr>
            <w:tcW w:w="1701" w:type="dxa"/>
            <w:tcBorders>
              <w:top w:val="nil"/>
              <w:left w:val="nil"/>
              <w:bottom w:val="single" w:sz="4" w:space="0" w:color="auto"/>
              <w:right w:val="single" w:sz="4" w:space="0" w:color="auto"/>
            </w:tcBorders>
            <w:shd w:val="clear" w:color="auto" w:fill="auto"/>
            <w:vAlign w:val="center"/>
            <w:hideMark/>
          </w:tcPr>
          <w:p w14:paraId="1A0D7703" w14:textId="7BED586F"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2 181.08</w:t>
            </w:r>
          </w:p>
        </w:tc>
        <w:tc>
          <w:tcPr>
            <w:tcW w:w="1134" w:type="dxa"/>
            <w:tcBorders>
              <w:top w:val="nil"/>
              <w:left w:val="nil"/>
              <w:bottom w:val="single" w:sz="4" w:space="0" w:color="auto"/>
              <w:right w:val="single" w:sz="4" w:space="0" w:color="auto"/>
            </w:tcBorders>
            <w:shd w:val="clear" w:color="auto" w:fill="auto"/>
            <w:vAlign w:val="center"/>
            <w:hideMark/>
          </w:tcPr>
          <w:p w14:paraId="119B6790" w14:textId="07E19A36"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1 443.28</w:t>
            </w:r>
          </w:p>
        </w:tc>
        <w:tc>
          <w:tcPr>
            <w:tcW w:w="998" w:type="dxa"/>
            <w:tcBorders>
              <w:top w:val="nil"/>
              <w:left w:val="nil"/>
              <w:bottom w:val="single" w:sz="4" w:space="0" w:color="auto"/>
              <w:right w:val="single" w:sz="4" w:space="0" w:color="auto"/>
            </w:tcBorders>
            <w:shd w:val="clear" w:color="auto" w:fill="auto"/>
            <w:vAlign w:val="center"/>
            <w:hideMark/>
          </w:tcPr>
          <w:p w14:paraId="11E0BF01" w14:textId="2C40B724"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340.50</w:t>
            </w:r>
          </w:p>
        </w:tc>
        <w:tc>
          <w:tcPr>
            <w:tcW w:w="986" w:type="dxa"/>
            <w:tcBorders>
              <w:top w:val="nil"/>
              <w:left w:val="nil"/>
              <w:bottom w:val="single" w:sz="4" w:space="0" w:color="auto"/>
              <w:right w:val="single" w:sz="4" w:space="0" w:color="auto"/>
            </w:tcBorders>
            <w:shd w:val="clear" w:color="auto" w:fill="auto"/>
            <w:vAlign w:val="center"/>
            <w:hideMark/>
          </w:tcPr>
          <w:p w14:paraId="760C4BF9" w14:textId="358A770F"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353.89</w:t>
            </w:r>
          </w:p>
        </w:tc>
        <w:tc>
          <w:tcPr>
            <w:tcW w:w="1020" w:type="dxa"/>
            <w:tcBorders>
              <w:top w:val="nil"/>
              <w:left w:val="nil"/>
              <w:bottom w:val="single" w:sz="4" w:space="0" w:color="auto"/>
              <w:right w:val="single" w:sz="4" w:space="0" w:color="auto"/>
            </w:tcBorders>
            <w:shd w:val="clear" w:color="auto" w:fill="auto"/>
            <w:vAlign w:val="center"/>
            <w:hideMark/>
          </w:tcPr>
          <w:p w14:paraId="50CB7BA7" w14:textId="3AF06024"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43.41</w:t>
            </w:r>
          </w:p>
        </w:tc>
      </w:tr>
      <w:tr w:rsidR="00D60716" w:rsidRPr="00D60716" w14:paraId="7248CD96" w14:textId="77777777" w:rsidTr="00D60716">
        <w:trPr>
          <w:trHeight w:val="686"/>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075EACC3"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8</w:t>
            </w:r>
          </w:p>
        </w:tc>
        <w:tc>
          <w:tcPr>
            <w:tcW w:w="3280" w:type="dxa"/>
            <w:tcBorders>
              <w:top w:val="nil"/>
              <w:left w:val="nil"/>
              <w:bottom w:val="single" w:sz="4" w:space="0" w:color="auto"/>
              <w:right w:val="single" w:sz="4" w:space="0" w:color="auto"/>
            </w:tcBorders>
            <w:shd w:val="clear" w:color="auto" w:fill="auto"/>
            <w:vAlign w:val="center"/>
            <w:hideMark/>
          </w:tcPr>
          <w:p w14:paraId="56166BC3"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Gūžas locītavas endoprotezēšana ar cementējamu endoprotēzi</w:t>
            </w:r>
          </w:p>
        </w:tc>
        <w:tc>
          <w:tcPr>
            <w:tcW w:w="1560" w:type="dxa"/>
            <w:tcBorders>
              <w:top w:val="nil"/>
              <w:left w:val="nil"/>
              <w:bottom w:val="single" w:sz="4" w:space="0" w:color="auto"/>
              <w:right w:val="single" w:sz="4" w:space="0" w:color="auto"/>
            </w:tcBorders>
            <w:shd w:val="clear" w:color="auto" w:fill="auto"/>
            <w:vAlign w:val="center"/>
            <w:hideMark/>
          </w:tcPr>
          <w:p w14:paraId="3530F726" w14:textId="01C2C484"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2 605.46</w:t>
            </w:r>
          </w:p>
        </w:tc>
        <w:tc>
          <w:tcPr>
            <w:tcW w:w="1701" w:type="dxa"/>
            <w:tcBorders>
              <w:top w:val="nil"/>
              <w:left w:val="nil"/>
              <w:bottom w:val="single" w:sz="4" w:space="0" w:color="auto"/>
              <w:right w:val="single" w:sz="4" w:space="0" w:color="auto"/>
            </w:tcBorders>
            <w:shd w:val="clear" w:color="auto" w:fill="auto"/>
            <w:vAlign w:val="center"/>
            <w:hideMark/>
          </w:tcPr>
          <w:p w14:paraId="32864871" w14:textId="2FC36C89"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1 451.69</w:t>
            </w:r>
          </w:p>
        </w:tc>
        <w:tc>
          <w:tcPr>
            <w:tcW w:w="1134" w:type="dxa"/>
            <w:tcBorders>
              <w:top w:val="nil"/>
              <w:left w:val="nil"/>
              <w:bottom w:val="single" w:sz="4" w:space="0" w:color="auto"/>
              <w:right w:val="single" w:sz="4" w:space="0" w:color="auto"/>
            </w:tcBorders>
            <w:shd w:val="clear" w:color="auto" w:fill="auto"/>
            <w:vAlign w:val="center"/>
            <w:hideMark/>
          </w:tcPr>
          <w:p w14:paraId="6495F682" w14:textId="42CB3E64"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973.09</w:t>
            </w:r>
          </w:p>
        </w:tc>
        <w:tc>
          <w:tcPr>
            <w:tcW w:w="998" w:type="dxa"/>
            <w:tcBorders>
              <w:top w:val="nil"/>
              <w:left w:val="nil"/>
              <w:bottom w:val="single" w:sz="4" w:space="0" w:color="auto"/>
              <w:right w:val="single" w:sz="4" w:space="0" w:color="auto"/>
            </w:tcBorders>
            <w:shd w:val="clear" w:color="auto" w:fill="auto"/>
            <w:vAlign w:val="center"/>
            <w:hideMark/>
          </w:tcPr>
          <w:p w14:paraId="681EC2CC" w14:textId="56E32891"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229.65</w:t>
            </w:r>
          </w:p>
        </w:tc>
        <w:tc>
          <w:tcPr>
            <w:tcW w:w="986" w:type="dxa"/>
            <w:tcBorders>
              <w:top w:val="nil"/>
              <w:left w:val="nil"/>
              <w:bottom w:val="single" w:sz="4" w:space="0" w:color="auto"/>
              <w:right w:val="single" w:sz="4" w:space="0" w:color="auto"/>
            </w:tcBorders>
            <w:shd w:val="clear" w:color="auto" w:fill="auto"/>
            <w:vAlign w:val="center"/>
            <w:hideMark/>
          </w:tcPr>
          <w:p w14:paraId="7F2409B0" w14:textId="5FDAEAFB"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217.24</w:t>
            </w:r>
          </w:p>
        </w:tc>
        <w:tc>
          <w:tcPr>
            <w:tcW w:w="1020" w:type="dxa"/>
            <w:tcBorders>
              <w:top w:val="nil"/>
              <w:left w:val="nil"/>
              <w:bottom w:val="single" w:sz="4" w:space="0" w:color="auto"/>
              <w:right w:val="single" w:sz="4" w:space="0" w:color="auto"/>
            </w:tcBorders>
            <w:shd w:val="clear" w:color="auto" w:fill="auto"/>
            <w:vAlign w:val="center"/>
            <w:hideMark/>
          </w:tcPr>
          <w:p w14:paraId="24948F43" w14:textId="76A173F2"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31.71</w:t>
            </w:r>
          </w:p>
        </w:tc>
      </w:tr>
      <w:tr w:rsidR="00D60716" w:rsidRPr="00D60716" w14:paraId="3E3D7328" w14:textId="77777777" w:rsidTr="00D60716">
        <w:trPr>
          <w:trHeight w:val="782"/>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6E03E1EF"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9</w:t>
            </w:r>
          </w:p>
        </w:tc>
        <w:tc>
          <w:tcPr>
            <w:tcW w:w="3280" w:type="dxa"/>
            <w:tcBorders>
              <w:top w:val="nil"/>
              <w:left w:val="nil"/>
              <w:bottom w:val="single" w:sz="4" w:space="0" w:color="auto"/>
              <w:right w:val="single" w:sz="4" w:space="0" w:color="auto"/>
            </w:tcBorders>
            <w:shd w:val="clear" w:color="auto" w:fill="auto"/>
            <w:vAlign w:val="center"/>
            <w:hideMark/>
          </w:tcPr>
          <w:p w14:paraId="25FF8423"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Gūžas locītavas endoprotezēšana ar bezcementa fiksācijas vai hibrīda tipa endoprotēzi</w:t>
            </w:r>
          </w:p>
        </w:tc>
        <w:tc>
          <w:tcPr>
            <w:tcW w:w="1560" w:type="dxa"/>
            <w:tcBorders>
              <w:top w:val="nil"/>
              <w:left w:val="nil"/>
              <w:bottom w:val="single" w:sz="4" w:space="0" w:color="auto"/>
              <w:right w:val="single" w:sz="4" w:space="0" w:color="auto"/>
            </w:tcBorders>
            <w:shd w:val="clear" w:color="auto" w:fill="auto"/>
            <w:vAlign w:val="center"/>
            <w:hideMark/>
          </w:tcPr>
          <w:p w14:paraId="567D055C" w14:textId="6E26E1C0"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3 225.01</w:t>
            </w:r>
          </w:p>
        </w:tc>
        <w:tc>
          <w:tcPr>
            <w:tcW w:w="1701" w:type="dxa"/>
            <w:tcBorders>
              <w:top w:val="nil"/>
              <w:left w:val="nil"/>
              <w:bottom w:val="single" w:sz="4" w:space="0" w:color="auto"/>
              <w:right w:val="single" w:sz="4" w:space="0" w:color="auto"/>
            </w:tcBorders>
            <w:shd w:val="clear" w:color="auto" w:fill="auto"/>
            <w:vAlign w:val="center"/>
            <w:hideMark/>
          </w:tcPr>
          <w:p w14:paraId="154381AD" w14:textId="37B370D7"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1 223.72</w:t>
            </w:r>
          </w:p>
        </w:tc>
        <w:tc>
          <w:tcPr>
            <w:tcW w:w="1134" w:type="dxa"/>
            <w:tcBorders>
              <w:top w:val="nil"/>
              <w:left w:val="nil"/>
              <w:bottom w:val="single" w:sz="4" w:space="0" w:color="auto"/>
              <w:right w:val="single" w:sz="4" w:space="0" w:color="auto"/>
            </w:tcBorders>
            <w:shd w:val="clear" w:color="auto" w:fill="auto"/>
            <w:vAlign w:val="center"/>
            <w:hideMark/>
          </w:tcPr>
          <w:p w14:paraId="59D288DC" w14:textId="6FD75C06"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818.13</w:t>
            </w:r>
          </w:p>
        </w:tc>
        <w:tc>
          <w:tcPr>
            <w:tcW w:w="998" w:type="dxa"/>
            <w:tcBorders>
              <w:top w:val="nil"/>
              <w:left w:val="nil"/>
              <w:bottom w:val="single" w:sz="4" w:space="0" w:color="auto"/>
              <w:right w:val="single" w:sz="4" w:space="0" w:color="auto"/>
            </w:tcBorders>
            <w:shd w:val="clear" w:color="auto" w:fill="auto"/>
            <w:vAlign w:val="center"/>
            <w:hideMark/>
          </w:tcPr>
          <w:p w14:paraId="7CD956E8" w14:textId="71581678"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193.08</w:t>
            </w:r>
          </w:p>
        </w:tc>
        <w:tc>
          <w:tcPr>
            <w:tcW w:w="986" w:type="dxa"/>
            <w:tcBorders>
              <w:top w:val="nil"/>
              <w:left w:val="nil"/>
              <w:bottom w:val="single" w:sz="4" w:space="0" w:color="auto"/>
              <w:right w:val="single" w:sz="4" w:space="0" w:color="auto"/>
            </w:tcBorders>
            <w:shd w:val="clear" w:color="auto" w:fill="auto"/>
            <w:vAlign w:val="center"/>
            <w:hideMark/>
          </w:tcPr>
          <w:p w14:paraId="38E7ED34" w14:textId="7BAEDFF7"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186.29</w:t>
            </w:r>
          </w:p>
        </w:tc>
        <w:tc>
          <w:tcPr>
            <w:tcW w:w="1020" w:type="dxa"/>
            <w:tcBorders>
              <w:top w:val="nil"/>
              <w:left w:val="nil"/>
              <w:bottom w:val="single" w:sz="4" w:space="0" w:color="auto"/>
              <w:right w:val="single" w:sz="4" w:space="0" w:color="auto"/>
            </w:tcBorders>
            <w:shd w:val="clear" w:color="auto" w:fill="auto"/>
            <w:vAlign w:val="center"/>
            <w:hideMark/>
          </w:tcPr>
          <w:p w14:paraId="3483C586" w14:textId="7E148F4B"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26.22</w:t>
            </w:r>
          </w:p>
        </w:tc>
      </w:tr>
      <w:tr w:rsidR="00D60716" w:rsidRPr="00D60716" w14:paraId="34A8C62D" w14:textId="77777777" w:rsidTr="00D60716">
        <w:trPr>
          <w:trHeight w:val="758"/>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56779853"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10</w:t>
            </w:r>
          </w:p>
        </w:tc>
        <w:tc>
          <w:tcPr>
            <w:tcW w:w="3280" w:type="dxa"/>
            <w:tcBorders>
              <w:top w:val="nil"/>
              <w:left w:val="nil"/>
              <w:bottom w:val="single" w:sz="4" w:space="0" w:color="auto"/>
              <w:right w:val="single" w:sz="4" w:space="0" w:color="auto"/>
            </w:tcBorders>
            <w:shd w:val="clear" w:color="auto" w:fill="auto"/>
            <w:vAlign w:val="center"/>
            <w:hideMark/>
          </w:tcPr>
          <w:p w14:paraId="451B9D57"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Gūžas locītavas endoprotezēšana ar cementējamu endoprotēzi sarežģītos gadījumos</w:t>
            </w:r>
          </w:p>
        </w:tc>
        <w:tc>
          <w:tcPr>
            <w:tcW w:w="1560" w:type="dxa"/>
            <w:tcBorders>
              <w:top w:val="nil"/>
              <w:left w:val="nil"/>
              <w:bottom w:val="single" w:sz="4" w:space="0" w:color="auto"/>
              <w:right w:val="single" w:sz="4" w:space="0" w:color="auto"/>
            </w:tcBorders>
            <w:shd w:val="clear" w:color="auto" w:fill="auto"/>
            <w:vAlign w:val="center"/>
            <w:hideMark/>
          </w:tcPr>
          <w:p w14:paraId="4F6FEFBE" w14:textId="679D89F0"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2 662.38</w:t>
            </w:r>
          </w:p>
        </w:tc>
        <w:tc>
          <w:tcPr>
            <w:tcW w:w="1701" w:type="dxa"/>
            <w:tcBorders>
              <w:top w:val="nil"/>
              <w:left w:val="nil"/>
              <w:bottom w:val="single" w:sz="4" w:space="0" w:color="auto"/>
              <w:right w:val="single" w:sz="4" w:space="0" w:color="auto"/>
            </w:tcBorders>
            <w:shd w:val="clear" w:color="auto" w:fill="auto"/>
            <w:vAlign w:val="center"/>
            <w:hideMark/>
          </w:tcPr>
          <w:p w14:paraId="144D1D66" w14:textId="1D6E3C25"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1 396.69</w:t>
            </w:r>
          </w:p>
        </w:tc>
        <w:tc>
          <w:tcPr>
            <w:tcW w:w="1134" w:type="dxa"/>
            <w:tcBorders>
              <w:top w:val="nil"/>
              <w:left w:val="nil"/>
              <w:bottom w:val="single" w:sz="4" w:space="0" w:color="auto"/>
              <w:right w:val="single" w:sz="4" w:space="0" w:color="auto"/>
            </w:tcBorders>
            <w:shd w:val="clear" w:color="auto" w:fill="auto"/>
            <w:vAlign w:val="center"/>
            <w:hideMark/>
          </w:tcPr>
          <w:p w14:paraId="6D6D8F92" w14:textId="69DD5405"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934.47</w:t>
            </w:r>
          </w:p>
        </w:tc>
        <w:tc>
          <w:tcPr>
            <w:tcW w:w="998" w:type="dxa"/>
            <w:tcBorders>
              <w:top w:val="nil"/>
              <w:left w:val="nil"/>
              <w:bottom w:val="single" w:sz="4" w:space="0" w:color="auto"/>
              <w:right w:val="single" w:sz="4" w:space="0" w:color="auto"/>
            </w:tcBorders>
            <w:shd w:val="clear" w:color="auto" w:fill="auto"/>
            <w:vAlign w:val="center"/>
            <w:hideMark/>
          </w:tcPr>
          <w:p w14:paraId="1F29B2C0" w14:textId="2A93CE49"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220.45</w:t>
            </w:r>
          </w:p>
        </w:tc>
        <w:tc>
          <w:tcPr>
            <w:tcW w:w="986" w:type="dxa"/>
            <w:tcBorders>
              <w:top w:val="nil"/>
              <w:left w:val="nil"/>
              <w:bottom w:val="single" w:sz="4" w:space="0" w:color="auto"/>
              <w:right w:val="single" w:sz="4" w:space="0" w:color="auto"/>
            </w:tcBorders>
            <w:shd w:val="clear" w:color="auto" w:fill="auto"/>
            <w:vAlign w:val="center"/>
            <w:hideMark/>
          </w:tcPr>
          <w:p w14:paraId="1DBB3A02" w14:textId="35D2E9A7"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211.54</w:t>
            </w:r>
          </w:p>
        </w:tc>
        <w:tc>
          <w:tcPr>
            <w:tcW w:w="1020" w:type="dxa"/>
            <w:tcBorders>
              <w:top w:val="nil"/>
              <w:left w:val="nil"/>
              <w:bottom w:val="single" w:sz="4" w:space="0" w:color="auto"/>
              <w:right w:val="single" w:sz="4" w:space="0" w:color="auto"/>
            </w:tcBorders>
            <w:shd w:val="clear" w:color="auto" w:fill="auto"/>
            <w:vAlign w:val="center"/>
            <w:hideMark/>
          </w:tcPr>
          <w:p w14:paraId="32AD126E" w14:textId="64CC7466"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30.23</w:t>
            </w:r>
          </w:p>
        </w:tc>
      </w:tr>
      <w:tr w:rsidR="00D60716" w:rsidRPr="00D60716" w14:paraId="6502008D" w14:textId="77777777" w:rsidTr="00D60716">
        <w:trPr>
          <w:trHeight w:val="722"/>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49C77960"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11</w:t>
            </w:r>
          </w:p>
        </w:tc>
        <w:tc>
          <w:tcPr>
            <w:tcW w:w="3280" w:type="dxa"/>
            <w:tcBorders>
              <w:top w:val="nil"/>
              <w:left w:val="nil"/>
              <w:bottom w:val="single" w:sz="4" w:space="0" w:color="auto"/>
              <w:right w:val="single" w:sz="4" w:space="0" w:color="auto"/>
            </w:tcBorders>
            <w:shd w:val="clear" w:color="auto" w:fill="auto"/>
            <w:vAlign w:val="center"/>
            <w:hideMark/>
          </w:tcPr>
          <w:p w14:paraId="0488273A"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Gūžas locītavas endoprotezēšana ar bezcementa fiksācijas vai hibrīda tipa endoprotēzi sarežģītos gadījumos</w:t>
            </w:r>
          </w:p>
        </w:tc>
        <w:tc>
          <w:tcPr>
            <w:tcW w:w="1560" w:type="dxa"/>
            <w:tcBorders>
              <w:top w:val="nil"/>
              <w:left w:val="nil"/>
              <w:bottom w:val="single" w:sz="4" w:space="0" w:color="auto"/>
              <w:right w:val="single" w:sz="4" w:space="0" w:color="auto"/>
            </w:tcBorders>
            <w:shd w:val="clear" w:color="auto" w:fill="auto"/>
            <w:vAlign w:val="center"/>
            <w:hideMark/>
          </w:tcPr>
          <w:p w14:paraId="76559D41" w14:textId="4786E3DC"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3 412.82</w:t>
            </w:r>
          </w:p>
        </w:tc>
        <w:tc>
          <w:tcPr>
            <w:tcW w:w="1701" w:type="dxa"/>
            <w:tcBorders>
              <w:top w:val="nil"/>
              <w:left w:val="nil"/>
              <w:bottom w:val="single" w:sz="4" w:space="0" w:color="auto"/>
              <w:right w:val="single" w:sz="4" w:space="0" w:color="auto"/>
            </w:tcBorders>
            <w:shd w:val="clear" w:color="auto" w:fill="auto"/>
            <w:vAlign w:val="center"/>
            <w:hideMark/>
          </w:tcPr>
          <w:p w14:paraId="4D7EC7DD" w14:textId="610F8CA2"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1 440.97</w:t>
            </w:r>
          </w:p>
        </w:tc>
        <w:tc>
          <w:tcPr>
            <w:tcW w:w="1134" w:type="dxa"/>
            <w:tcBorders>
              <w:top w:val="nil"/>
              <w:left w:val="nil"/>
              <w:bottom w:val="single" w:sz="4" w:space="0" w:color="auto"/>
              <w:right w:val="single" w:sz="4" w:space="0" w:color="auto"/>
            </w:tcBorders>
            <w:shd w:val="clear" w:color="auto" w:fill="auto"/>
            <w:vAlign w:val="center"/>
            <w:hideMark/>
          </w:tcPr>
          <w:p w14:paraId="13C64FDD" w14:textId="21E8B674"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962.07</w:t>
            </w:r>
          </w:p>
        </w:tc>
        <w:tc>
          <w:tcPr>
            <w:tcW w:w="998" w:type="dxa"/>
            <w:tcBorders>
              <w:top w:val="nil"/>
              <w:left w:val="nil"/>
              <w:bottom w:val="single" w:sz="4" w:space="0" w:color="auto"/>
              <w:right w:val="single" w:sz="4" w:space="0" w:color="auto"/>
            </w:tcBorders>
            <w:shd w:val="clear" w:color="auto" w:fill="auto"/>
            <w:vAlign w:val="center"/>
            <w:hideMark/>
          </w:tcPr>
          <w:p w14:paraId="39F29E50" w14:textId="2547BA6F"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226.96</w:t>
            </w:r>
          </w:p>
        </w:tc>
        <w:tc>
          <w:tcPr>
            <w:tcW w:w="986" w:type="dxa"/>
            <w:tcBorders>
              <w:top w:val="nil"/>
              <w:left w:val="nil"/>
              <w:bottom w:val="single" w:sz="4" w:space="0" w:color="auto"/>
              <w:right w:val="single" w:sz="4" w:space="0" w:color="auto"/>
            </w:tcBorders>
            <w:shd w:val="clear" w:color="auto" w:fill="auto"/>
            <w:vAlign w:val="center"/>
            <w:hideMark/>
          </w:tcPr>
          <w:p w14:paraId="2BB0326A" w14:textId="50EBDFEF"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221.24</w:t>
            </w:r>
          </w:p>
        </w:tc>
        <w:tc>
          <w:tcPr>
            <w:tcW w:w="1020" w:type="dxa"/>
            <w:tcBorders>
              <w:top w:val="nil"/>
              <w:left w:val="nil"/>
              <w:bottom w:val="single" w:sz="4" w:space="0" w:color="auto"/>
              <w:right w:val="single" w:sz="4" w:space="0" w:color="auto"/>
            </w:tcBorders>
            <w:shd w:val="clear" w:color="auto" w:fill="auto"/>
            <w:vAlign w:val="center"/>
            <w:hideMark/>
          </w:tcPr>
          <w:p w14:paraId="218ACDB3" w14:textId="45074BDC"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30.70</w:t>
            </w:r>
          </w:p>
        </w:tc>
      </w:tr>
      <w:tr w:rsidR="00D60716" w:rsidRPr="00D60716" w14:paraId="7A229D0F" w14:textId="77777777" w:rsidTr="00D60716">
        <w:trPr>
          <w:trHeight w:val="554"/>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18DC07BA" w14:textId="77777777" w:rsidR="00D60716" w:rsidRPr="00D60716" w:rsidRDefault="00D60716" w:rsidP="00D60716">
            <w:pPr>
              <w:spacing w:after="0" w:line="240" w:lineRule="auto"/>
              <w:jc w:val="center"/>
              <w:rPr>
                <w:rFonts w:ascii="Times New Roman" w:eastAsia="Times New Roman" w:hAnsi="Times New Roman" w:cs="Times New Roman"/>
                <w:sz w:val="20"/>
                <w:szCs w:val="20"/>
                <w:lang w:val="lv-LV" w:eastAsia="lv-LV"/>
              </w:rPr>
            </w:pPr>
            <w:r w:rsidRPr="00D60716">
              <w:rPr>
                <w:rFonts w:ascii="Times New Roman" w:eastAsia="Times New Roman" w:hAnsi="Times New Roman" w:cs="Times New Roman"/>
                <w:sz w:val="20"/>
                <w:szCs w:val="20"/>
                <w:lang w:val="lv-LV" w:eastAsia="lv-LV"/>
              </w:rPr>
              <w:t>12</w:t>
            </w:r>
          </w:p>
        </w:tc>
        <w:tc>
          <w:tcPr>
            <w:tcW w:w="3280" w:type="dxa"/>
            <w:tcBorders>
              <w:top w:val="nil"/>
              <w:left w:val="nil"/>
              <w:bottom w:val="single" w:sz="4" w:space="0" w:color="auto"/>
              <w:right w:val="single" w:sz="4" w:space="0" w:color="auto"/>
            </w:tcBorders>
            <w:shd w:val="clear" w:color="auto" w:fill="auto"/>
            <w:vAlign w:val="center"/>
            <w:hideMark/>
          </w:tcPr>
          <w:p w14:paraId="4C2130A1" w14:textId="77777777" w:rsidR="00D60716" w:rsidRPr="00D60716" w:rsidRDefault="00D60716" w:rsidP="00D60716">
            <w:pPr>
              <w:spacing w:after="0" w:line="240" w:lineRule="auto"/>
              <w:rPr>
                <w:rFonts w:ascii="Times New Roman" w:eastAsia="Times New Roman" w:hAnsi="Times New Roman" w:cs="Times New Roman"/>
                <w:sz w:val="20"/>
                <w:szCs w:val="20"/>
                <w:lang w:val="lv-LV" w:eastAsia="lv-LV"/>
              </w:rPr>
            </w:pPr>
            <w:r w:rsidRPr="00D60716">
              <w:rPr>
                <w:rFonts w:ascii="Times New Roman" w:eastAsia="Times New Roman" w:hAnsi="Times New Roman" w:cs="Times New Roman"/>
                <w:sz w:val="20"/>
                <w:szCs w:val="20"/>
                <w:lang w:val="lv-LV" w:eastAsia="lv-LV"/>
              </w:rPr>
              <w:t>Hronisko pacientu aprūpe ar ārstēšanās ilgumu līdz 14 gultasdienām</w:t>
            </w:r>
          </w:p>
        </w:tc>
        <w:tc>
          <w:tcPr>
            <w:tcW w:w="1560" w:type="dxa"/>
            <w:tcBorders>
              <w:top w:val="nil"/>
              <w:left w:val="nil"/>
              <w:bottom w:val="single" w:sz="4" w:space="0" w:color="auto"/>
              <w:right w:val="single" w:sz="4" w:space="0" w:color="auto"/>
            </w:tcBorders>
            <w:shd w:val="clear" w:color="auto" w:fill="auto"/>
            <w:vAlign w:val="center"/>
            <w:hideMark/>
          </w:tcPr>
          <w:p w14:paraId="305363F6" w14:textId="4F80F672" w:rsidR="00D60716" w:rsidRPr="00D60716" w:rsidRDefault="00D60716" w:rsidP="00FF7D43">
            <w:pPr>
              <w:spacing w:after="0" w:line="240" w:lineRule="auto"/>
              <w:jc w:val="right"/>
              <w:rPr>
                <w:rFonts w:ascii="Times New Roman" w:eastAsia="Times New Roman" w:hAnsi="Times New Roman" w:cs="Times New Roman"/>
                <w:b/>
                <w:bCs/>
                <w:sz w:val="20"/>
                <w:szCs w:val="20"/>
                <w:lang w:val="lv-LV" w:eastAsia="lv-LV"/>
              </w:rPr>
            </w:pPr>
            <w:r w:rsidRPr="00D60716">
              <w:rPr>
                <w:rFonts w:ascii="Times New Roman" w:eastAsia="Times New Roman" w:hAnsi="Times New Roman" w:cs="Times New Roman"/>
                <w:b/>
                <w:bCs/>
                <w:sz w:val="20"/>
                <w:szCs w:val="20"/>
                <w:lang w:val="lv-LV" w:eastAsia="lv-LV"/>
              </w:rPr>
              <w:t>578.08</w:t>
            </w:r>
          </w:p>
        </w:tc>
        <w:tc>
          <w:tcPr>
            <w:tcW w:w="1701" w:type="dxa"/>
            <w:tcBorders>
              <w:top w:val="nil"/>
              <w:left w:val="nil"/>
              <w:bottom w:val="single" w:sz="4" w:space="0" w:color="auto"/>
              <w:right w:val="single" w:sz="4" w:space="0" w:color="auto"/>
            </w:tcBorders>
            <w:shd w:val="clear" w:color="auto" w:fill="auto"/>
            <w:vAlign w:val="center"/>
            <w:hideMark/>
          </w:tcPr>
          <w:p w14:paraId="0A2E952F" w14:textId="13693B9D" w:rsidR="00D60716" w:rsidRPr="00D60716" w:rsidRDefault="00D60716" w:rsidP="00FF7D43">
            <w:pPr>
              <w:spacing w:after="0" w:line="240" w:lineRule="auto"/>
              <w:jc w:val="right"/>
              <w:rPr>
                <w:rFonts w:ascii="Times New Roman" w:eastAsia="Times New Roman" w:hAnsi="Times New Roman" w:cs="Times New Roman"/>
                <w:b/>
                <w:bCs/>
                <w:sz w:val="20"/>
                <w:szCs w:val="20"/>
                <w:lang w:val="lv-LV" w:eastAsia="lv-LV"/>
              </w:rPr>
            </w:pPr>
            <w:r w:rsidRPr="00D60716">
              <w:rPr>
                <w:rFonts w:ascii="Times New Roman" w:eastAsia="Times New Roman" w:hAnsi="Times New Roman" w:cs="Times New Roman"/>
                <w:b/>
                <w:bCs/>
                <w:sz w:val="20"/>
                <w:szCs w:val="20"/>
                <w:lang w:val="lv-LV" w:eastAsia="lv-LV"/>
              </w:rPr>
              <w:t>482.48</w:t>
            </w:r>
          </w:p>
        </w:tc>
        <w:tc>
          <w:tcPr>
            <w:tcW w:w="1134" w:type="dxa"/>
            <w:tcBorders>
              <w:top w:val="nil"/>
              <w:left w:val="nil"/>
              <w:bottom w:val="single" w:sz="4" w:space="0" w:color="auto"/>
              <w:right w:val="single" w:sz="4" w:space="0" w:color="auto"/>
            </w:tcBorders>
            <w:shd w:val="clear" w:color="auto" w:fill="auto"/>
            <w:vAlign w:val="center"/>
            <w:hideMark/>
          </w:tcPr>
          <w:p w14:paraId="381DE41F" w14:textId="4DBA39BE" w:rsidR="00D60716" w:rsidRPr="00D60716" w:rsidRDefault="00D60716" w:rsidP="00FF7D43">
            <w:pPr>
              <w:spacing w:after="0" w:line="240" w:lineRule="auto"/>
              <w:jc w:val="right"/>
              <w:rPr>
                <w:rFonts w:ascii="Times New Roman" w:eastAsia="Times New Roman" w:hAnsi="Times New Roman" w:cs="Times New Roman"/>
                <w:sz w:val="20"/>
                <w:szCs w:val="20"/>
                <w:lang w:val="lv-LV" w:eastAsia="lv-LV"/>
              </w:rPr>
            </w:pPr>
            <w:r w:rsidRPr="00D60716">
              <w:rPr>
                <w:rFonts w:ascii="Times New Roman" w:eastAsia="Times New Roman" w:hAnsi="Times New Roman" w:cs="Times New Roman"/>
                <w:sz w:val="20"/>
                <w:szCs w:val="20"/>
                <w:lang w:val="lv-LV" w:eastAsia="lv-LV"/>
              </w:rPr>
              <w:t>326.34</w:t>
            </w:r>
          </w:p>
        </w:tc>
        <w:tc>
          <w:tcPr>
            <w:tcW w:w="998" w:type="dxa"/>
            <w:tcBorders>
              <w:top w:val="nil"/>
              <w:left w:val="nil"/>
              <w:bottom w:val="single" w:sz="4" w:space="0" w:color="auto"/>
              <w:right w:val="single" w:sz="4" w:space="0" w:color="auto"/>
            </w:tcBorders>
            <w:shd w:val="clear" w:color="auto" w:fill="auto"/>
            <w:vAlign w:val="center"/>
            <w:hideMark/>
          </w:tcPr>
          <w:p w14:paraId="6DC54E01" w14:textId="2391D303" w:rsidR="00D60716" w:rsidRPr="00D60716" w:rsidRDefault="00D60716" w:rsidP="00FF7D43">
            <w:pPr>
              <w:spacing w:after="0" w:line="240" w:lineRule="auto"/>
              <w:jc w:val="right"/>
              <w:rPr>
                <w:rFonts w:ascii="Times New Roman" w:eastAsia="Times New Roman" w:hAnsi="Times New Roman" w:cs="Times New Roman"/>
                <w:sz w:val="20"/>
                <w:szCs w:val="20"/>
                <w:lang w:val="lv-LV" w:eastAsia="lv-LV"/>
              </w:rPr>
            </w:pPr>
            <w:r w:rsidRPr="00D60716">
              <w:rPr>
                <w:rFonts w:ascii="Times New Roman" w:eastAsia="Times New Roman" w:hAnsi="Times New Roman" w:cs="Times New Roman"/>
                <w:sz w:val="20"/>
                <w:szCs w:val="20"/>
                <w:lang w:val="lv-LV" w:eastAsia="lv-LV"/>
              </w:rPr>
              <w:t>76.98</w:t>
            </w:r>
          </w:p>
        </w:tc>
        <w:tc>
          <w:tcPr>
            <w:tcW w:w="986" w:type="dxa"/>
            <w:tcBorders>
              <w:top w:val="nil"/>
              <w:left w:val="nil"/>
              <w:bottom w:val="single" w:sz="4" w:space="0" w:color="auto"/>
              <w:right w:val="single" w:sz="4" w:space="0" w:color="auto"/>
            </w:tcBorders>
            <w:shd w:val="clear" w:color="auto" w:fill="auto"/>
            <w:vAlign w:val="center"/>
            <w:hideMark/>
          </w:tcPr>
          <w:p w14:paraId="454E66E9" w14:textId="6B64C533" w:rsidR="00D60716" w:rsidRPr="00D60716" w:rsidRDefault="00D60716" w:rsidP="00FF7D43">
            <w:pPr>
              <w:spacing w:after="0" w:line="240" w:lineRule="auto"/>
              <w:jc w:val="right"/>
              <w:rPr>
                <w:rFonts w:ascii="Times New Roman" w:eastAsia="Times New Roman" w:hAnsi="Times New Roman" w:cs="Times New Roman"/>
                <w:sz w:val="20"/>
                <w:szCs w:val="20"/>
                <w:lang w:val="lv-LV" w:eastAsia="lv-LV"/>
              </w:rPr>
            </w:pPr>
            <w:r w:rsidRPr="00D60716">
              <w:rPr>
                <w:rFonts w:ascii="Times New Roman" w:eastAsia="Times New Roman" w:hAnsi="Times New Roman" w:cs="Times New Roman"/>
                <w:sz w:val="20"/>
                <w:szCs w:val="20"/>
                <w:lang w:val="lv-LV" w:eastAsia="lv-LV"/>
              </w:rPr>
              <w:t>68.35</w:t>
            </w:r>
          </w:p>
        </w:tc>
        <w:tc>
          <w:tcPr>
            <w:tcW w:w="1020" w:type="dxa"/>
            <w:tcBorders>
              <w:top w:val="nil"/>
              <w:left w:val="nil"/>
              <w:bottom w:val="single" w:sz="4" w:space="0" w:color="auto"/>
              <w:right w:val="single" w:sz="4" w:space="0" w:color="auto"/>
            </w:tcBorders>
            <w:shd w:val="clear" w:color="auto" w:fill="auto"/>
            <w:vAlign w:val="center"/>
            <w:hideMark/>
          </w:tcPr>
          <w:p w14:paraId="6BCEDDDF" w14:textId="32E0EC15" w:rsidR="00D60716" w:rsidRPr="00D60716" w:rsidRDefault="00D60716" w:rsidP="00FF7D43">
            <w:pPr>
              <w:spacing w:after="0" w:line="240" w:lineRule="auto"/>
              <w:jc w:val="right"/>
              <w:rPr>
                <w:rFonts w:ascii="Times New Roman" w:eastAsia="Times New Roman" w:hAnsi="Times New Roman" w:cs="Times New Roman"/>
                <w:sz w:val="20"/>
                <w:szCs w:val="20"/>
                <w:lang w:val="lv-LV" w:eastAsia="lv-LV"/>
              </w:rPr>
            </w:pPr>
            <w:r w:rsidRPr="00D60716">
              <w:rPr>
                <w:rFonts w:ascii="Times New Roman" w:eastAsia="Times New Roman" w:hAnsi="Times New Roman" w:cs="Times New Roman"/>
                <w:sz w:val="20"/>
                <w:szCs w:val="20"/>
                <w:lang w:val="lv-LV" w:eastAsia="lv-LV"/>
              </w:rPr>
              <w:t>10.81</w:t>
            </w:r>
          </w:p>
        </w:tc>
      </w:tr>
      <w:tr w:rsidR="00D60716" w:rsidRPr="00D60716" w14:paraId="4629A526" w14:textId="77777777" w:rsidTr="00D60716">
        <w:trPr>
          <w:trHeight w:val="770"/>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1CF03BC4" w14:textId="77777777" w:rsidR="00D60716" w:rsidRPr="00D60716" w:rsidRDefault="00D60716" w:rsidP="00D60716">
            <w:pPr>
              <w:spacing w:after="0" w:line="240" w:lineRule="auto"/>
              <w:jc w:val="center"/>
              <w:rPr>
                <w:rFonts w:ascii="Times New Roman" w:eastAsia="Times New Roman" w:hAnsi="Times New Roman" w:cs="Times New Roman"/>
                <w:sz w:val="20"/>
                <w:szCs w:val="20"/>
                <w:lang w:val="lv-LV" w:eastAsia="lv-LV"/>
              </w:rPr>
            </w:pPr>
            <w:r w:rsidRPr="00D60716">
              <w:rPr>
                <w:rFonts w:ascii="Times New Roman" w:eastAsia="Times New Roman" w:hAnsi="Times New Roman" w:cs="Times New Roman"/>
                <w:sz w:val="20"/>
                <w:szCs w:val="20"/>
                <w:lang w:val="lv-LV" w:eastAsia="lv-LV"/>
              </w:rPr>
              <w:t>13</w:t>
            </w:r>
          </w:p>
        </w:tc>
        <w:tc>
          <w:tcPr>
            <w:tcW w:w="3280" w:type="dxa"/>
            <w:tcBorders>
              <w:top w:val="nil"/>
              <w:left w:val="nil"/>
              <w:bottom w:val="single" w:sz="4" w:space="0" w:color="auto"/>
              <w:right w:val="single" w:sz="4" w:space="0" w:color="auto"/>
            </w:tcBorders>
            <w:shd w:val="clear" w:color="auto" w:fill="auto"/>
            <w:vAlign w:val="center"/>
            <w:hideMark/>
          </w:tcPr>
          <w:p w14:paraId="473196A9" w14:textId="77777777" w:rsidR="00D60716" w:rsidRPr="00D60716" w:rsidRDefault="00D60716" w:rsidP="00D60716">
            <w:pPr>
              <w:spacing w:after="0" w:line="240" w:lineRule="auto"/>
              <w:rPr>
                <w:rFonts w:ascii="Times New Roman" w:eastAsia="Times New Roman" w:hAnsi="Times New Roman" w:cs="Times New Roman"/>
                <w:sz w:val="20"/>
                <w:szCs w:val="20"/>
                <w:lang w:val="lv-LV" w:eastAsia="lv-LV"/>
              </w:rPr>
            </w:pPr>
            <w:r w:rsidRPr="00D60716">
              <w:rPr>
                <w:rFonts w:ascii="Times New Roman" w:eastAsia="Times New Roman" w:hAnsi="Times New Roman" w:cs="Times New Roman"/>
                <w:sz w:val="20"/>
                <w:szCs w:val="20"/>
                <w:lang w:val="lv-LV" w:eastAsia="lv-LV"/>
              </w:rPr>
              <w:t>Hronisko pacientu aprūpe no 15. ārstēšanās dienas vai aprūpes turpināšana pēc akūta ārstēšanas perioda iestādes ietvaros</w:t>
            </w:r>
          </w:p>
        </w:tc>
        <w:tc>
          <w:tcPr>
            <w:tcW w:w="1560" w:type="dxa"/>
            <w:tcBorders>
              <w:top w:val="nil"/>
              <w:left w:val="nil"/>
              <w:bottom w:val="single" w:sz="4" w:space="0" w:color="auto"/>
              <w:right w:val="single" w:sz="4" w:space="0" w:color="auto"/>
            </w:tcBorders>
            <w:shd w:val="clear" w:color="auto" w:fill="auto"/>
            <w:vAlign w:val="center"/>
            <w:hideMark/>
          </w:tcPr>
          <w:p w14:paraId="546D9DAC" w14:textId="607ECBBA" w:rsidR="00D60716" w:rsidRPr="00D60716" w:rsidRDefault="00D60716" w:rsidP="00FF7D43">
            <w:pPr>
              <w:spacing w:after="0" w:line="240" w:lineRule="auto"/>
              <w:jc w:val="right"/>
              <w:rPr>
                <w:rFonts w:ascii="Times New Roman" w:eastAsia="Times New Roman" w:hAnsi="Times New Roman" w:cs="Times New Roman"/>
                <w:b/>
                <w:bCs/>
                <w:sz w:val="20"/>
                <w:szCs w:val="20"/>
                <w:lang w:val="lv-LV" w:eastAsia="lv-LV"/>
              </w:rPr>
            </w:pPr>
            <w:r w:rsidRPr="00D60716">
              <w:rPr>
                <w:rFonts w:ascii="Times New Roman" w:eastAsia="Times New Roman" w:hAnsi="Times New Roman" w:cs="Times New Roman"/>
                <w:b/>
                <w:bCs/>
                <w:sz w:val="20"/>
                <w:szCs w:val="20"/>
                <w:lang w:val="lv-LV" w:eastAsia="lv-LV"/>
              </w:rPr>
              <w:t>74.11</w:t>
            </w:r>
          </w:p>
        </w:tc>
        <w:tc>
          <w:tcPr>
            <w:tcW w:w="1701" w:type="dxa"/>
            <w:tcBorders>
              <w:top w:val="nil"/>
              <w:left w:val="nil"/>
              <w:bottom w:val="single" w:sz="4" w:space="0" w:color="auto"/>
              <w:right w:val="single" w:sz="4" w:space="0" w:color="auto"/>
            </w:tcBorders>
            <w:shd w:val="clear" w:color="auto" w:fill="auto"/>
            <w:vAlign w:val="center"/>
            <w:hideMark/>
          </w:tcPr>
          <w:p w14:paraId="0C46A5E1" w14:textId="5B2B8A66" w:rsidR="00D60716" w:rsidRPr="00D60716" w:rsidRDefault="00D60716" w:rsidP="00FF7D43">
            <w:pPr>
              <w:spacing w:after="0" w:line="240" w:lineRule="auto"/>
              <w:jc w:val="right"/>
              <w:rPr>
                <w:rFonts w:ascii="Times New Roman" w:eastAsia="Times New Roman" w:hAnsi="Times New Roman" w:cs="Times New Roman"/>
                <w:b/>
                <w:bCs/>
                <w:sz w:val="20"/>
                <w:szCs w:val="20"/>
                <w:lang w:val="lv-LV" w:eastAsia="lv-LV"/>
              </w:rPr>
            </w:pPr>
            <w:r w:rsidRPr="00D60716">
              <w:rPr>
                <w:rFonts w:ascii="Times New Roman" w:eastAsia="Times New Roman" w:hAnsi="Times New Roman" w:cs="Times New Roman"/>
                <w:b/>
                <w:bCs/>
                <w:sz w:val="20"/>
                <w:szCs w:val="20"/>
                <w:lang w:val="lv-LV" w:eastAsia="lv-LV"/>
              </w:rPr>
              <w:t>65.08</w:t>
            </w:r>
          </w:p>
        </w:tc>
        <w:tc>
          <w:tcPr>
            <w:tcW w:w="1134" w:type="dxa"/>
            <w:tcBorders>
              <w:top w:val="nil"/>
              <w:left w:val="nil"/>
              <w:bottom w:val="single" w:sz="4" w:space="0" w:color="auto"/>
              <w:right w:val="single" w:sz="4" w:space="0" w:color="auto"/>
            </w:tcBorders>
            <w:shd w:val="clear" w:color="auto" w:fill="auto"/>
            <w:vAlign w:val="center"/>
            <w:hideMark/>
          </w:tcPr>
          <w:p w14:paraId="0D566CC7" w14:textId="52C6C861" w:rsidR="00D60716" w:rsidRPr="00D60716" w:rsidRDefault="00D60716" w:rsidP="00FF7D43">
            <w:pPr>
              <w:spacing w:after="0" w:line="240" w:lineRule="auto"/>
              <w:jc w:val="right"/>
              <w:rPr>
                <w:rFonts w:ascii="Times New Roman" w:eastAsia="Times New Roman" w:hAnsi="Times New Roman" w:cs="Times New Roman"/>
                <w:sz w:val="20"/>
                <w:szCs w:val="20"/>
                <w:lang w:val="lv-LV" w:eastAsia="lv-LV"/>
              </w:rPr>
            </w:pPr>
            <w:r w:rsidRPr="00D60716">
              <w:rPr>
                <w:rFonts w:ascii="Times New Roman" w:eastAsia="Times New Roman" w:hAnsi="Times New Roman" w:cs="Times New Roman"/>
                <w:sz w:val="20"/>
                <w:szCs w:val="20"/>
                <w:lang w:val="lv-LV" w:eastAsia="lv-LV"/>
              </w:rPr>
              <w:t>43.81</w:t>
            </w:r>
          </w:p>
        </w:tc>
        <w:tc>
          <w:tcPr>
            <w:tcW w:w="998" w:type="dxa"/>
            <w:tcBorders>
              <w:top w:val="nil"/>
              <w:left w:val="nil"/>
              <w:bottom w:val="single" w:sz="4" w:space="0" w:color="auto"/>
              <w:right w:val="single" w:sz="4" w:space="0" w:color="auto"/>
            </w:tcBorders>
            <w:shd w:val="clear" w:color="auto" w:fill="auto"/>
            <w:vAlign w:val="center"/>
            <w:hideMark/>
          </w:tcPr>
          <w:p w14:paraId="4797BF12" w14:textId="7C3092C7" w:rsidR="00D60716" w:rsidRPr="00D60716" w:rsidRDefault="00D60716" w:rsidP="00FF7D43">
            <w:pPr>
              <w:spacing w:after="0" w:line="240" w:lineRule="auto"/>
              <w:jc w:val="right"/>
              <w:rPr>
                <w:rFonts w:ascii="Times New Roman" w:eastAsia="Times New Roman" w:hAnsi="Times New Roman" w:cs="Times New Roman"/>
                <w:sz w:val="20"/>
                <w:szCs w:val="20"/>
                <w:lang w:val="lv-LV" w:eastAsia="lv-LV"/>
              </w:rPr>
            </w:pPr>
            <w:r w:rsidRPr="00D60716">
              <w:rPr>
                <w:rFonts w:ascii="Times New Roman" w:eastAsia="Times New Roman" w:hAnsi="Times New Roman" w:cs="Times New Roman"/>
                <w:sz w:val="20"/>
                <w:szCs w:val="20"/>
                <w:lang w:val="lv-LV" w:eastAsia="lv-LV"/>
              </w:rPr>
              <w:t>10.34</w:t>
            </w:r>
          </w:p>
        </w:tc>
        <w:tc>
          <w:tcPr>
            <w:tcW w:w="986" w:type="dxa"/>
            <w:tcBorders>
              <w:top w:val="nil"/>
              <w:left w:val="nil"/>
              <w:bottom w:val="single" w:sz="4" w:space="0" w:color="auto"/>
              <w:right w:val="single" w:sz="4" w:space="0" w:color="auto"/>
            </w:tcBorders>
            <w:shd w:val="clear" w:color="auto" w:fill="auto"/>
            <w:vAlign w:val="center"/>
            <w:hideMark/>
          </w:tcPr>
          <w:p w14:paraId="2389F8E5" w14:textId="22CC2E9B" w:rsidR="00D60716" w:rsidRPr="00D60716" w:rsidRDefault="00D60716" w:rsidP="00FF7D43">
            <w:pPr>
              <w:spacing w:after="0" w:line="240" w:lineRule="auto"/>
              <w:jc w:val="right"/>
              <w:rPr>
                <w:rFonts w:ascii="Times New Roman" w:eastAsia="Times New Roman" w:hAnsi="Times New Roman" w:cs="Times New Roman"/>
                <w:sz w:val="20"/>
                <w:szCs w:val="20"/>
                <w:lang w:val="lv-LV" w:eastAsia="lv-LV"/>
              </w:rPr>
            </w:pPr>
            <w:r w:rsidRPr="00D60716">
              <w:rPr>
                <w:rFonts w:ascii="Times New Roman" w:eastAsia="Times New Roman" w:hAnsi="Times New Roman" w:cs="Times New Roman"/>
                <w:sz w:val="20"/>
                <w:szCs w:val="20"/>
                <w:lang w:val="lv-LV" w:eastAsia="lv-LV"/>
              </w:rPr>
              <w:t>9.36</w:t>
            </w:r>
          </w:p>
        </w:tc>
        <w:tc>
          <w:tcPr>
            <w:tcW w:w="1020" w:type="dxa"/>
            <w:tcBorders>
              <w:top w:val="nil"/>
              <w:left w:val="nil"/>
              <w:bottom w:val="single" w:sz="4" w:space="0" w:color="auto"/>
              <w:right w:val="single" w:sz="4" w:space="0" w:color="auto"/>
            </w:tcBorders>
            <w:shd w:val="clear" w:color="auto" w:fill="auto"/>
            <w:vAlign w:val="center"/>
            <w:hideMark/>
          </w:tcPr>
          <w:p w14:paraId="7F1E3D7B" w14:textId="337A7057" w:rsidR="00D60716" w:rsidRPr="00D60716" w:rsidRDefault="00D60716" w:rsidP="00FF7D43">
            <w:pPr>
              <w:spacing w:after="0" w:line="240" w:lineRule="auto"/>
              <w:jc w:val="right"/>
              <w:rPr>
                <w:rFonts w:ascii="Times New Roman" w:eastAsia="Times New Roman" w:hAnsi="Times New Roman" w:cs="Times New Roman"/>
                <w:sz w:val="20"/>
                <w:szCs w:val="20"/>
                <w:lang w:val="lv-LV" w:eastAsia="lv-LV"/>
              </w:rPr>
            </w:pPr>
            <w:r w:rsidRPr="00D60716">
              <w:rPr>
                <w:rFonts w:ascii="Times New Roman" w:eastAsia="Times New Roman" w:hAnsi="Times New Roman" w:cs="Times New Roman"/>
                <w:sz w:val="20"/>
                <w:szCs w:val="20"/>
                <w:lang w:val="lv-LV" w:eastAsia="lv-LV"/>
              </w:rPr>
              <w:t>1.57</w:t>
            </w:r>
          </w:p>
        </w:tc>
      </w:tr>
      <w:tr w:rsidR="00D60716" w:rsidRPr="00D60716" w14:paraId="6CE1F6DD" w14:textId="77777777" w:rsidTr="00D60716">
        <w:trPr>
          <w:trHeight w:val="554"/>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46B17A3F"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14</w:t>
            </w:r>
          </w:p>
        </w:tc>
        <w:tc>
          <w:tcPr>
            <w:tcW w:w="3280" w:type="dxa"/>
            <w:tcBorders>
              <w:top w:val="nil"/>
              <w:left w:val="nil"/>
              <w:bottom w:val="single" w:sz="4" w:space="0" w:color="auto"/>
              <w:right w:val="single" w:sz="4" w:space="0" w:color="auto"/>
            </w:tcBorders>
            <w:shd w:val="clear" w:color="auto" w:fill="auto"/>
            <w:vAlign w:val="center"/>
            <w:hideMark/>
          </w:tcPr>
          <w:p w14:paraId="21AB9BC1"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Izgulējumu mikroķirurģiskā ārstēšana (III, IV pakāpe)</w:t>
            </w:r>
          </w:p>
        </w:tc>
        <w:tc>
          <w:tcPr>
            <w:tcW w:w="1560" w:type="dxa"/>
            <w:tcBorders>
              <w:top w:val="nil"/>
              <w:left w:val="nil"/>
              <w:bottom w:val="single" w:sz="4" w:space="0" w:color="auto"/>
              <w:right w:val="single" w:sz="4" w:space="0" w:color="auto"/>
            </w:tcBorders>
            <w:shd w:val="clear" w:color="auto" w:fill="auto"/>
            <w:vAlign w:val="center"/>
            <w:hideMark/>
          </w:tcPr>
          <w:p w14:paraId="4F82FEEC" w14:textId="2B1A8D50"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21 735.47</w:t>
            </w:r>
          </w:p>
        </w:tc>
        <w:tc>
          <w:tcPr>
            <w:tcW w:w="1701" w:type="dxa"/>
            <w:tcBorders>
              <w:top w:val="nil"/>
              <w:left w:val="nil"/>
              <w:bottom w:val="single" w:sz="4" w:space="0" w:color="auto"/>
              <w:right w:val="single" w:sz="4" w:space="0" w:color="auto"/>
            </w:tcBorders>
            <w:shd w:val="clear" w:color="auto" w:fill="auto"/>
            <w:vAlign w:val="center"/>
            <w:hideMark/>
          </w:tcPr>
          <w:p w14:paraId="6F7A8C55" w14:textId="44250E0B"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13 332.07</w:t>
            </w:r>
          </w:p>
        </w:tc>
        <w:tc>
          <w:tcPr>
            <w:tcW w:w="1134" w:type="dxa"/>
            <w:tcBorders>
              <w:top w:val="nil"/>
              <w:left w:val="nil"/>
              <w:bottom w:val="single" w:sz="4" w:space="0" w:color="auto"/>
              <w:right w:val="single" w:sz="4" w:space="0" w:color="auto"/>
            </w:tcBorders>
            <w:shd w:val="clear" w:color="auto" w:fill="auto"/>
            <w:vAlign w:val="center"/>
            <w:hideMark/>
          </w:tcPr>
          <w:p w14:paraId="4B668899" w14:textId="6531BEFB"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8 738.44</w:t>
            </w:r>
          </w:p>
        </w:tc>
        <w:tc>
          <w:tcPr>
            <w:tcW w:w="998" w:type="dxa"/>
            <w:tcBorders>
              <w:top w:val="nil"/>
              <w:left w:val="nil"/>
              <w:bottom w:val="single" w:sz="4" w:space="0" w:color="auto"/>
              <w:right w:val="single" w:sz="4" w:space="0" w:color="auto"/>
            </w:tcBorders>
            <w:shd w:val="clear" w:color="auto" w:fill="auto"/>
            <w:vAlign w:val="center"/>
            <w:hideMark/>
          </w:tcPr>
          <w:p w14:paraId="379328D4" w14:textId="6C1E814B"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2 061.55</w:t>
            </w:r>
          </w:p>
        </w:tc>
        <w:tc>
          <w:tcPr>
            <w:tcW w:w="986" w:type="dxa"/>
            <w:tcBorders>
              <w:top w:val="nil"/>
              <w:left w:val="nil"/>
              <w:bottom w:val="single" w:sz="4" w:space="0" w:color="auto"/>
              <w:right w:val="single" w:sz="4" w:space="0" w:color="auto"/>
            </w:tcBorders>
            <w:shd w:val="clear" w:color="auto" w:fill="auto"/>
            <w:vAlign w:val="center"/>
            <w:hideMark/>
          </w:tcPr>
          <w:p w14:paraId="23921F4A" w14:textId="32E2CE45"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2 283.94</w:t>
            </w:r>
          </w:p>
        </w:tc>
        <w:tc>
          <w:tcPr>
            <w:tcW w:w="1020" w:type="dxa"/>
            <w:tcBorders>
              <w:top w:val="nil"/>
              <w:left w:val="nil"/>
              <w:bottom w:val="single" w:sz="4" w:space="0" w:color="auto"/>
              <w:right w:val="single" w:sz="4" w:space="0" w:color="auto"/>
            </w:tcBorders>
            <w:shd w:val="clear" w:color="auto" w:fill="auto"/>
            <w:vAlign w:val="center"/>
            <w:hideMark/>
          </w:tcPr>
          <w:p w14:paraId="37C71E4B" w14:textId="788A4A9E"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248.14</w:t>
            </w:r>
          </w:p>
        </w:tc>
      </w:tr>
      <w:tr w:rsidR="00D60716" w:rsidRPr="00D60716" w14:paraId="47FA59E2" w14:textId="77777777" w:rsidTr="00D60716">
        <w:trPr>
          <w:trHeight w:val="770"/>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33C87166"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15</w:t>
            </w:r>
          </w:p>
        </w:tc>
        <w:tc>
          <w:tcPr>
            <w:tcW w:w="3280" w:type="dxa"/>
            <w:tcBorders>
              <w:top w:val="nil"/>
              <w:left w:val="nil"/>
              <w:bottom w:val="single" w:sz="4" w:space="0" w:color="auto"/>
              <w:right w:val="single" w:sz="4" w:space="0" w:color="auto"/>
            </w:tcBorders>
            <w:shd w:val="clear" w:color="auto" w:fill="auto"/>
            <w:vAlign w:val="center"/>
            <w:hideMark/>
          </w:tcPr>
          <w:p w14:paraId="2BB32C4C"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Kaulā ievietojamā dzirdes aparāta (BAHA) implanta ievietošana bērniem (ar implanta vērtību)</w:t>
            </w:r>
          </w:p>
        </w:tc>
        <w:tc>
          <w:tcPr>
            <w:tcW w:w="1560" w:type="dxa"/>
            <w:tcBorders>
              <w:top w:val="nil"/>
              <w:left w:val="nil"/>
              <w:bottom w:val="single" w:sz="4" w:space="0" w:color="auto"/>
              <w:right w:val="single" w:sz="4" w:space="0" w:color="auto"/>
            </w:tcBorders>
            <w:shd w:val="clear" w:color="auto" w:fill="auto"/>
            <w:vAlign w:val="center"/>
            <w:hideMark/>
          </w:tcPr>
          <w:p w14:paraId="13B73C13" w14:textId="5CF8F1A7"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9 452.97</w:t>
            </w:r>
          </w:p>
        </w:tc>
        <w:tc>
          <w:tcPr>
            <w:tcW w:w="1701" w:type="dxa"/>
            <w:tcBorders>
              <w:top w:val="nil"/>
              <w:left w:val="nil"/>
              <w:bottom w:val="single" w:sz="4" w:space="0" w:color="auto"/>
              <w:right w:val="single" w:sz="4" w:space="0" w:color="auto"/>
            </w:tcBorders>
            <w:shd w:val="clear" w:color="auto" w:fill="auto"/>
            <w:vAlign w:val="center"/>
            <w:hideMark/>
          </w:tcPr>
          <w:p w14:paraId="77885DEB" w14:textId="3214486A"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1 819.22</w:t>
            </w:r>
          </w:p>
        </w:tc>
        <w:tc>
          <w:tcPr>
            <w:tcW w:w="1134" w:type="dxa"/>
            <w:tcBorders>
              <w:top w:val="nil"/>
              <w:left w:val="nil"/>
              <w:bottom w:val="single" w:sz="4" w:space="0" w:color="auto"/>
              <w:right w:val="single" w:sz="4" w:space="0" w:color="auto"/>
            </w:tcBorders>
            <w:shd w:val="clear" w:color="auto" w:fill="auto"/>
            <w:vAlign w:val="center"/>
            <w:hideMark/>
          </w:tcPr>
          <w:p w14:paraId="45880957" w14:textId="38A15D5F"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1 227.24</w:t>
            </w:r>
          </w:p>
        </w:tc>
        <w:tc>
          <w:tcPr>
            <w:tcW w:w="998" w:type="dxa"/>
            <w:tcBorders>
              <w:top w:val="nil"/>
              <w:left w:val="nil"/>
              <w:bottom w:val="single" w:sz="4" w:space="0" w:color="auto"/>
              <w:right w:val="single" w:sz="4" w:space="0" w:color="auto"/>
            </w:tcBorders>
            <w:shd w:val="clear" w:color="auto" w:fill="auto"/>
            <w:vAlign w:val="center"/>
            <w:hideMark/>
          </w:tcPr>
          <w:p w14:paraId="0EDB29F2" w14:textId="72DB6506"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289.47</w:t>
            </w:r>
          </w:p>
        </w:tc>
        <w:tc>
          <w:tcPr>
            <w:tcW w:w="986" w:type="dxa"/>
            <w:tcBorders>
              <w:top w:val="nil"/>
              <w:left w:val="nil"/>
              <w:bottom w:val="single" w:sz="4" w:space="0" w:color="auto"/>
              <w:right w:val="single" w:sz="4" w:space="0" w:color="auto"/>
            </w:tcBorders>
            <w:shd w:val="clear" w:color="auto" w:fill="auto"/>
            <w:vAlign w:val="center"/>
            <w:hideMark/>
          </w:tcPr>
          <w:p w14:paraId="08E4EC81" w14:textId="7E31499C"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260.78</w:t>
            </w:r>
          </w:p>
        </w:tc>
        <w:tc>
          <w:tcPr>
            <w:tcW w:w="1020" w:type="dxa"/>
            <w:tcBorders>
              <w:top w:val="nil"/>
              <w:left w:val="nil"/>
              <w:bottom w:val="single" w:sz="4" w:space="0" w:color="auto"/>
              <w:right w:val="single" w:sz="4" w:space="0" w:color="auto"/>
            </w:tcBorders>
            <w:shd w:val="clear" w:color="auto" w:fill="auto"/>
            <w:vAlign w:val="center"/>
            <w:hideMark/>
          </w:tcPr>
          <w:p w14:paraId="5151BE32" w14:textId="4AE68370"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41.73</w:t>
            </w:r>
          </w:p>
        </w:tc>
      </w:tr>
      <w:tr w:rsidR="00D60716" w:rsidRPr="00D60716" w14:paraId="674DB8CC" w14:textId="77777777" w:rsidTr="00D60716">
        <w:trPr>
          <w:trHeight w:val="746"/>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6A570525"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16</w:t>
            </w:r>
          </w:p>
        </w:tc>
        <w:tc>
          <w:tcPr>
            <w:tcW w:w="3280" w:type="dxa"/>
            <w:tcBorders>
              <w:top w:val="nil"/>
              <w:left w:val="nil"/>
              <w:bottom w:val="single" w:sz="4" w:space="0" w:color="auto"/>
              <w:right w:val="single" w:sz="4" w:space="0" w:color="auto"/>
            </w:tcBorders>
            <w:shd w:val="clear" w:color="auto" w:fill="auto"/>
            <w:vAlign w:val="center"/>
            <w:hideMark/>
          </w:tcPr>
          <w:p w14:paraId="276D58AD"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Kaulā ievietojamā dzirdes aparāta (BAHA) implanta ievietošana bērniem (bez implanta vērtības)</w:t>
            </w:r>
          </w:p>
        </w:tc>
        <w:tc>
          <w:tcPr>
            <w:tcW w:w="1560" w:type="dxa"/>
            <w:tcBorders>
              <w:top w:val="nil"/>
              <w:left w:val="nil"/>
              <w:bottom w:val="single" w:sz="4" w:space="0" w:color="auto"/>
              <w:right w:val="single" w:sz="4" w:space="0" w:color="auto"/>
            </w:tcBorders>
            <w:shd w:val="clear" w:color="auto" w:fill="auto"/>
            <w:vAlign w:val="center"/>
            <w:hideMark/>
          </w:tcPr>
          <w:p w14:paraId="28EF9E78" w14:textId="145470D9"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2 218.41</w:t>
            </w:r>
          </w:p>
        </w:tc>
        <w:tc>
          <w:tcPr>
            <w:tcW w:w="1701" w:type="dxa"/>
            <w:tcBorders>
              <w:top w:val="nil"/>
              <w:left w:val="nil"/>
              <w:bottom w:val="single" w:sz="4" w:space="0" w:color="auto"/>
              <w:right w:val="single" w:sz="4" w:space="0" w:color="auto"/>
            </w:tcBorders>
            <w:shd w:val="clear" w:color="auto" w:fill="auto"/>
            <w:vAlign w:val="center"/>
            <w:hideMark/>
          </w:tcPr>
          <w:p w14:paraId="0B9F2F39" w14:textId="11052B84"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1 819.22</w:t>
            </w:r>
          </w:p>
        </w:tc>
        <w:tc>
          <w:tcPr>
            <w:tcW w:w="1134" w:type="dxa"/>
            <w:tcBorders>
              <w:top w:val="nil"/>
              <w:left w:val="nil"/>
              <w:bottom w:val="single" w:sz="4" w:space="0" w:color="auto"/>
              <w:right w:val="single" w:sz="4" w:space="0" w:color="auto"/>
            </w:tcBorders>
            <w:shd w:val="clear" w:color="auto" w:fill="auto"/>
            <w:vAlign w:val="center"/>
            <w:hideMark/>
          </w:tcPr>
          <w:p w14:paraId="74E35813" w14:textId="0D1EC6EF"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1 227.24</w:t>
            </w:r>
          </w:p>
        </w:tc>
        <w:tc>
          <w:tcPr>
            <w:tcW w:w="998" w:type="dxa"/>
            <w:tcBorders>
              <w:top w:val="nil"/>
              <w:left w:val="nil"/>
              <w:bottom w:val="single" w:sz="4" w:space="0" w:color="auto"/>
              <w:right w:val="single" w:sz="4" w:space="0" w:color="auto"/>
            </w:tcBorders>
            <w:shd w:val="clear" w:color="auto" w:fill="auto"/>
            <w:vAlign w:val="center"/>
            <w:hideMark/>
          </w:tcPr>
          <w:p w14:paraId="50B6BDD9" w14:textId="715C8679"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289.47</w:t>
            </w:r>
          </w:p>
        </w:tc>
        <w:tc>
          <w:tcPr>
            <w:tcW w:w="986" w:type="dxa"/>
            <w:tcBorders>
              <w:top w:val="nil"/>
              <w:left w:val="nil"/>
              <w:bottom w:val="single" w:sz="4" w:space="0" w:color="auto"/>
              <w:right w:val="single" w:sz="4" w:space="0" w:color="auto"/>
            </w:tcBorders>
            <w:shd w:val="clear" w:color="auto" w:fill="auto"/>
            <w:vAlign w:val="center"/>
            <w:hideMark/>
          </w:tcPr>
          <w:p w14:paraId="0D9E0BDF" w14:textId="5F96FFEA"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260.78</w:t>
            </w:r>
          </w:p>
        </w:tc>
        <w:tc>
          <w:tcPr>
            <w:tcW w:w="1020" w:type="dxa"/>
            <w:tcBorders>
              <w:top w:val="nil"/>
              <w:left w:val="nil"/>
              <w:bottom w:val="single" w:sz="4" w:space="0" w:color="auto"/>
              <w:right w:val="single" w:sz="4" w:space="0" w:color="auto"/>
            </w:tcBorders>
            <w:shd w:val="clear" w:color="auto" w:fill="auto"/>
            <w:vAlign w:val="center"/>
            <w:hideMark/>
          </w:tcPr>
          <w:p w14:paraId="033A1BEB" w14:textId="647E08D5"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41.73</w:t>
            </w:r>
          </w:p>
        </w:tc>
      </w:tr>
      <w:tr w:rsidR="00D60716" w:rsidRPr="00D60716" w14:paraId="5FD1F026" w14:textId="77777777" w:rsidTr="00D60716">
        <w:trPr>
          <w:trHeight w:val="554"/>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2BB74D51"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17</w:t>
            </w:r>
          </w:p>
        </w:tc>
        <w:tc>
          <w:tcPr>
            <w:tcW w:w="3280" w:type="dxa"/>
            <w:tcBorders>
              <w:top w:val="nil"/>
              <w:left w:val="nil"/>
              <w:bottom w:val="single" w:sz="4" w:space="0" w:color="auto"/>
              <w:right w:val="single" w:sz="4" w:space="0" w:color="auto"/>
            </w:tcBorders>
            <w:shd w:val="clear" w:color="auto" w:fill="auto"/>
            <w:vAlign w:val="center"/>
            <w:hideMark/>
          </w:tcPr>
          <w:p w14:paraId="321DF9CA"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Kohleāro impalntu impalntēšana pieaugušajiem</w:t>
            </w:r>
          </w:p>
        </w:tc>
        <w:tc>
          <w:tcPr>
            <w:tcW w:w="1560" w:type="dxa"/>
            <w:tcBorders>
              <w:top w:val="nil"/>
              <w:left w:val="nil"/>
              <w:bottom w:val="single" w:sz="4" w:space="0" w:color="auto"/>
              <w:right w:val="single" w:sz="4" w:space="0" w:color="auto"/>
            </w:tcBorders>
            <w:shd w:val="clear" w:color="auto" w:fill="auto"/>
            <w:vAlign w:val="center"/>
            <w:hideMark/>
          </w:tcPr>
          <w:p w14:paraId="43047A4C" w14:textId="0F723578"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25 923.32</w:t>
            </w:r>
          </w:p>
        </w:tc>
        <w:tc>
          <w:tcPr>
            <w:tcW w:w="1701" w:type="dxa"/>
            <w:tcBorders>
              <w:top w:val="nil"/>
              <w:left w:val="nil"/>
              <w:bottom w:val="single" w:sz="4" w:space="0" w:color="auto"/>
              <w:right w:val="single" w:sz="4" w:space="0" w:color="auto"/>
            </w:tcBorders>
            <w:shd w:val="clear" w:color="auto" w:fill="auto"/>
            <w:vAlign w:val="center"/>
            <w:hideMark/>
          </w:tcPr>
          <w:p w14:paraId="1DD48D21" w14:textId="010CC7EE"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2 399.26</w:t>
            </w:r>
          </w:p>
        </w:tc>
        <w:tc>
          <w:tcPr>
            <w:tcW w:w="1134" w:type="dxa"/>
            <w:tcBorders>
              <w:top w:val="nil"/>
              <w:left w:val="nil"/>
              <w:bottom w:val="single" w:sz="4" w:space="0" w:color="auto"/>
              <w:right w:val="single" w:sz="4" w:space="0" w:color="auto"/>
            </w:tcBorders>
            <w:shd w:val="clear" w:color="auto" w:fill="auto"/>
            <w:vAlign w:val="center"/>
            <w:hideMark/>
          </w:tcPr>
          <w:p w14:paraId="7E36E474" w14:textId="6344BF37"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1 634.13</w:t>
            </w:r>
          </w:p>
        </w:tc>
        <w:tc>
          <w:tcPr>
            <w:tcW w:w="998" w:type="dxa"/>
            <w:tcBorders>
              <w:top w:val="nil"/>
              <w:left w:val="nil"/>
              <w:bottom w:val="single" w:sz="4" w:space="0" w:color="auto"/>
              <w:right w:val="single" w:sz="4" w:space="0" w:color="auto"/>
            </w:tcBorders>
            <w:shd w:val="clear" w:color="auto" w:fill="auto"/>
            <w:vAlign w:val="center"/>
            <w:hideMark/>
          </w:tcPr>
          <w:p w14:paraId="1AE7428F" w14:textId="47730DFE"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370.65</w:t>
            </w:r>
          </w:p>
        </w:tc>
        <w:tc>
          <w:tcPr>
            <w:tcW w:w="986" w:type="dxa"/>
            <w:tcBorders>
              <w:top w:val="nil"/>
              <w:left w:val="nil"/>
              <w:bottom w:val="single" w:sz="4" w:space="0" w:color="auto"/>
              <w:right w:val="single" w:sz="4" w:space="0" w:color="auto"/>
            </w:tcBorders>
            <w:shd w:val="clear" w:color="auto" w:fill="auto"/>
            <w:vAlign w:val="center"/>
            <w:hideMark/>
          </w:tcPr>
          <w:p w14:paraId="34F12AB6" w14:textId="4A73879A"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342.02</w:t>
            </w:r>
          </w:p>
        </w:tc>
        <w:tc>
          <w:tcPr>
            <w:tcW w:w="1020" w:type="dxa"/>
            <w:tcBorders>
              <w:top w:val="nil"/>
              <w:left w:val="nil"/>
              <w:bottom w:val="single" w:sz="4" w:space="0" w:color="auto"/>
              <w:right w:val="single" w:sz="4" w:space="0" w:color="auto"/>
            </w:tcBorders>
            <w:shd w:val="clear" w:color="auto" w:fill="auto"/>
            <w:vAlign w:val="center"/>
            <w:hideMark/>
          </w:tcPr>
          <w:p w14:paraId="23005BE4" w14:textId="43281B50"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52.46</w:t>
            </w:r>
          </w:p>
        </w:tc>
      </w:tr>
      <w:tr w:rsidR="00D60716" w:rsidRPr="00D60716" w14:paraId="14B98B37" w14:textId="77777777" w:rsidTr="00D60716">
        <w:trPr>
          <w:trHeight w:val="554"/>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13F6D619"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18</w:t>
            </w:r>
          </w:p>
        </w:tc>
        <w:tc>
          <w:tcPr>
            <w:tcW w:w="3280" w:type="dxa"/>
            <w:tcBorders>
              <w:top w:val="nil"/>
              <w:left w:val="nil"/>
              <w:bottom w:val="single" w:sz="4" w:space="0" w:color="auto"/>
              <w:right w:val="single" w:sz="4" w:space="0" w:color="auto"/>
            </w:tcBorders>
            <w:shd w:val="clear" w:color="auto" w:fill="auto"/>
            <w:vAlign w:val="center"/>
            <w:hideMark/>
          </w:tcPr>
          <w:p w14:paraId="7F802CF5"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Kohleārā implanta implantācija bērniem</w:t>
            </w:r>
          </w:p>
        </w:tc>
        <w:tc>
          <w:tcPr>
            <w:tcW w:w="1560" w:type="dxa"/>
            <w:tcBorders>
              <w:top w:val="nil"/>
              <w:left w:val="nil"/>
              <w:bottom w:val="single" w:sz="4" w:space="0" w:color="auto"/>
              <w:right w:val="single" w:sz="4" w:space="0" w:color="auto"/>
            </w:tcBorders>
            <w:shd w:val="clear" w:color="auto" w:fill="auto"/>
            <w:vAlign w:val="center"/>
            <w:hideMark/>
          </w:tcPr>
          <w:p w14:paraId="7349B5D3" w14:textId="21060254"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26 958.75</w:t>
            </w:r>
          </w:p>
        </w:tc>
        <w:tc>
          <w:tcPr>
            <w:tcW w:w="1701" w:type="dxa"/>
            <w:tcBorders>
              <w:top w:val="nil"/>
              <w:left w:val="nil"/>
              <w:bottom w:val="single" w:sz="4" w:space="0" w:color="auto"/>
              <w:right w:val="single" w:sz="4" w:space="0" w:color="auto"/>
            </w:tcBorders>
            <w:shd w:val="clear" w:color="auto" w:fill="auto"/>
            <w:vAlign w:val="center"/>
            <w:hideMark/>
          </w:tcPr>
          <w:p w14:paraId="6DD1658C" w14:textId="144F4090"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2 429.82</w:t>
            </w:r>
          </w:p>
        </w:tc>
        <w:tc>
          <w:tcPr>
            <w:tcW w:w="1134" w:type="dxa"/>
            <w:tcBorders>
              <w:top w:val="nil"/>
              <w:left w:val="nil"/>
              <w:bottom w:val="single" w:sz="4" w:space="0" w:color="auto"/>
              <w:right w:val="single" w:sz="4" w:space="0" w:color="auto"/>
            </w:tcBorders>
            <w:shd w:val="clear" w:color="auto" w:fill="auto"/>
            <w:vAlign w:val="center"/>
            <w:hideMark/>
          </w:tcPr>
          <w:p w14:paraId="15319C7B" w14:textId="428817B5"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1 634.13</w:t>
            </w:r>
          </w:p>
        </w:tc>
        <w:tc>
          <w:tcPr>
            <w:tcW w:w="998" w:type="dxa"/>
            <w:tcBorders>
              <w:top w:val="nil"/>
              <w:left w:val="nil"/>
              <w:bottom w:val="single" w:sz="4" w:space="0" w:color="auto"/>
              <w:right w:val="single" w:sz="4" w:space="0" w:color="auto"/>
            </w:tcBorders>
            <w:shd w:val="clear" w:color="auto" w:fill="auto"/>
            <w:vAlign w:val="center"/>
            <w:hideMark/>
          </w:tcPr>
          <w:p w14:paraId="2B4CCE76" w14:textId="48B8C2C4"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385.45</w:t>
            </w:r>
          </w:p>
        </w:tc>
        <w:tc>
          <w:tcPr>
            <w:tcW w:w="986" w:type="dxa"/>
            <w:tcBorders>
              <w:top w:val="nil"/>
              <w:left w:val="nil"/>
              <w:bottom w:val="single" w:sz="4" w:space="0" w:color="auto"/>
              <w:right w:val="single" w:sz="4" w:space="0" w:color="auto"/>
            </w:tcBorders>
            <w:shd w:val="clear" w:color="auto" w:fill="auto"/>
            <w:vAlign w:val="center"/>
            <w:hideMark/>
          </w:tcPr>
          <w:p w14:paraId="3C994C0D" w14:textId="7DCEEB86"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355.68</w:t>
            </w:r>
          </w:p>
        </w:tc>
        <w:tc>
          <w:tcPr>
            <w:tcW w:w="1020" w:type="dxa"/>
            <w:tcBorders>
              <w:top w:val="nil"/>
              <w:left w:val="nil"/>
              <w:bottom w:val="single" w:sz="4" w:space="0" w:color="auto"/>
              <w:right w:val="single" w:sz="4" w:space="0" w:color="auto"/>
            </w:tcBorders>
            <w:shd w:val="clear" w:color="auto" w:fill="auto"/>
            <w:vAlign w:val="center"/>
            <w:hideMark/>
          </w:tcPr>
          <w:p w14:paraId="600757A0" w14:textId="3FAA70A4"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54.56</w:t>
            </w:r>
          </w:p>
        </w:tc>
      </w:tr>
      <w:tr w:rsidR="00D60716" w:rsidRPr="00D60716" w14:paraId="1F9443D5" w14:textId="77777777" w:rsidTr="00D60716">
        <w:trPr>
          <w:trHeight w:val="554"/>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2D1E7AA6"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19</w:t>
            </w:r>
          </w:p>
        </w:tc>
        <w:tc>
          <w:tcPr>
            <w:tcW w:w="3280" w:type="dxa"/>
            <w:tcBorders>
              <w:top w:val="nil"/>
              <w:left w:val="nil"/>
              <w:bottom w:val="single" w:sz="4" w:space="0" w:color="auto"/>
              <w:right w:val="single" w:sz="4" w:space="0" w:color="auto"/>
            </w:tcBorders>
            <w:shd w:val="clear" w:color="auto" w:fill="auto"/>
            <w:vAlign w:val="center"/>
            <w:hideMark/>
          </w:tcPr>
          <w:p w14:paraId="0553F897"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 xml:space="preserve"> Minesotas programma stacionārā</w:t>
            </w:r>
          </w:p>
        </w:tc>
        <w:tc>
          <w:tcPr>
            <w:tcW w:w="1560" w:type="dxa"/>
            <w:tcBorders>
              <w:top w:val="nil"/>
              <w:left w:val="nil"/>
              <w:bottom w:val="single" w:sz="4" w:space="0" w:color="auto"/>
              <w:right w:val="single" w:sz="4" w:space="0" w:color="auto"/>
            </w:tcBorders>
            <w:shd w:val="clear" w:color="auto" w:fill="auto"/>
            <w:vAlign w:val="center"/>
            <w:hideMark/>
          </w:tcPr>
          <w:p w14:paraId="01747ADF" w14:textId="677982A3"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2 026.62</w:t>
            </w:r>
          </w:p>
        </w:tc>
        <w:tc>
          <w:tcPr>
            <w:tcW w:w="1701" w:type="dxa"/>
            <w:tcBorders>
              <w:top w:val="nil"/>
              <w:left w:val="nil"/>
              <w:bottom w:val="single" w:sz="4" w:space="0" w:color="auto"/>
              <w:right w:val="single" w:sz="4" w:space="0" w:color="auto"/>
            </w:tcBorders>
            <w:shd w:val="clear" w:color="auto" w:fill="auto"/>
            <w:vAlign w:val="center"/>
            <w:hideMark/>
          </w:tcPr>
          <w:p w14:paraId="6C9A7176" w14:textId="72E0981B"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1 872.10</w:t>
            </w:r>
          </w:p>
        </w:tc>
        <w:tc>
          <w:tcPr>
            <w:tcW w:w="1134" w:type="dxa"/>
            <w:tcBorders>
              <w:top w:val="nil"/>
              <w:left w:val="nil"/>
              <w:bottom w:val="single" w:sz="4" w:space="0" w:color="auto"/>
              <w:right w:val="single" w:sz="4" w:space="0" w:color="auto"/>
            </w:tcBorders>
            <w:shd w:val="clear" w:color="auto" w:fill="auto"/>
            <w:vAlign w:val="center"/>
            <w:hideMark/>
          </w:tcPr>
          <w:p w14:paraId="7BFF9B66" w14:textId="6287998E"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1 301.47</w:t>
            </w:r>
          </w:p>
        </w:tc>
        <w:tc>
          <w:tcPr>
            <w:tcW w:w="998" w:type="dxa"/>
            <w:tcBorders>
              <w:top w:val="nil"/>
              <w:left w:val="nil"/>
              <w:bottom w:val="single" w:sz="4" w:space="0" w:color="auto"/>
              <w:right w:val="single" w:sz="4" w:space="0" w:color="auto"/>
            </w:tcBorders>
            <w:shd w:val="clear" w:color="auto" w:fill="auto"/>
            <w:vAlign w:val="center"/>
            <w:hideMark/>
          </w:tcPr>
          <w:p w14:paraId="17F99437" w14:textId="2BF12A6E"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306.99</w:t>
            </w:r>
          </w:p>
        </w:tc>
        <w:tc>
          <w:tcPr>
            <w:tcW w:w="986" w:type="dxa"/>
            <w:tcBorders>
              <w:top w:val="nil"/>
              <w:left w:val="nil"/>
              <w:bottom w:val="single" w:sz="4" w:space="0" w:color="auto"/>
              <w:right w:val="single" w:sz="4" w:space="0" w:color="auto"/>
            </w:tcBorders>
            <w:shd w:val="clear" w:color="auto" w:fill="auto"/>
            <w:vAlign w:val="center"/>
            <w:hideMark/>
          </w:tcPr>
          <w:p w14:paraId="5CB7B4B5" w14:textId="2CB17FFD"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225.74</w:t>
            </w:r>
          </w:p>
        </w:tc>
        <w:tc>
          <w:tcPr>
            <w:tcW w:w="1020" w:type="dxa"/>
            <w:tcBorders>
              <w:top w:val="nil"/>
              <w:left w:val="nil"/>
              <w:bottom w:val="single" w:sz="4" w:space="0" w:color="auto"/>
              <w:right w:val="single" w:sz="4" w:space="0" w:color="auto"/>
            </w:tcBorders>
            <w:shd w:val="clear" w:color="auto" w:fill="auto"/>
            <w:vAlign w:val="center"/>
            <w:hideMark/>
          </w:tcPr>
          <w:p w14:paraId="0E9C5C79" w14:textId="67E5CE58"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37.90</w:t>
            </w:r>
          </w:p>
        </w:tc>
      </w:tr>
      <w:tr w:rsidR="00D60716" w:rsidRPr="00D60716" w14:paraId="35DABF17" w14:textId="77777777" w:rsidTr="00D60716">
        <w:trPr>
          <w:trHeight w:val="554"/>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15FB0CDC"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20</w:t>
            </w:r>
          </w:p>
        </w:tc>
        <w:tc>
          <w:tcPr>
            <w:tcW w:w="3280" w:type="dxa"/>
            <w:tcBorders>
              <w:top w:val="nil"/>
              <w:left w:val="nil"/>
              <w:bottom w:val="single" w:sz="4" w:space="0" w:color="auto"/>
              <w:right w:val="single" w:sz="4" w:space="0" w:color="auto"/>
            </w:tcBorders>
            <w:shd w:val="clear" w:color="auto" w:fill="auto"/>
            <w:vAlign w:val="center"/>
            <w:hideMark/>
          </w:tcPr>
          <w:p w14:paraId="5B291C87"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Medicīniskā rehabilitācija pacientiem ar muguras smadzeņu šķērsbojājumu (spinālie pacienti)</w:t>
            </w:r>
          </w:p>
        </w:tc>
        <w:tc>
          <w:tcPr>
            <w:tcW w:w="1560" w:type="dxa"/>
            <w:tcBorders>
              <w:top w:val="nil"/>
              <w:left w:val="nil"/>
              <w:bottom w:val="single" w:sz="4" w:space="0" w:color="auto"/>
              <w:right w:val="single" w:sz="4" w:space="0" w:color="auto"/>
            </w:tcBorders>
            <w:shd w:val="clear" w:color="auto" w:fill="auto"/>
            <w:vAlign w:val="center"/>
            <w:hideMark/>
          </w:tcPr>
          <w:p w14:paraId="53384141" w14:textId="41C91F5C"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2 376.14</w:t>
            </w:r>
          </w:p>
        </w:tc>
        <w:tc>
          <w:tcPr>
            <w:tcW w:w="1701" w:type="dxa"/>
            <w:tcBorders>
              <w:top w:val="nil"/>
              <w:left w:val="nil"/>
              <w:bottom w:val="single" w:sz="4" w:space="0" w:color="auto"/>
              <w:right w:val="single" w:sz="4" w:space="0" w:color="auto"/>
            </w:tcBorders>
            <w:shd w:val="clear" w:color="auto" w:fill="auto"/>
            <w:vAlign w:val="center"/>
            <w:hideMark/>
          </w:tcPr>
          <w:p w14:paraId="302C4F21" w14:textId="2B946C15"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2 183.43</w:t>
            </w:r>
          </w:p>
        </w:tc>
        <w:tc>
          <w:tcPr>
            <w:tcW w:w="1134" w:type="dxa"/>
            <w:tcBorders>
              <w:top w:val="nil"/>
              <w:left w:val="nil"/>
              <w:bottom w:val="single" w:sz="4" w:space="0" w:color="auto"/>
              <w:right w:val="single" w:sz="4" w:space="0" w:color="auto"/>
            </w:tcBorders>
            <w:shd w:val="clear" w:color="auto" w:fill="auto"/>
            <w:vAlign w:val="center"/>
            <w:hideMark/>
          </w:tcPr>
          <w:p w14:paraId="2EE469C6" w14:textId="2D5E0FAA"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1 477.02</w:t>
            </w:r>
          </w:p>
        </w:tc>
        <w:tc>
          <w:tcPr>
            <w:tcW w:w="998" w:type="dxa"/>
            <w:tcBorders>
              <w:top w:val="nil"/>
              <w:left w:val="nil"/>
              <w:bottom w:val="single" w:sz="4" w:space="0" w:color="auto"/>
              <w:right w:val="single" w:sz="4" w:space="0" w:color="auto"/>
            </w:tcBorders>
            <w:shd w:val="clear" w:color="auto" w:fill="auto"/>
            <w:vAlign w:val="center"/>
            <w:hideMark/>
          </w:tcPr>
          <w:p w14:paraId="0BBAA108" w14:textId="69E42687"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348.39</w:t>
            </w:r>
          </w:p>
        </w:tc>
        <w:tc>
          <w:tcPr>
            <w:tcW w:w="986" w:type="dxa"/>
            <w:tcBorders>
              <w:top w:val="nil"/>
              <w:left w:val="nil"/>
              <w:bottom w:val="single" w:sz="4" w:space="0" w:color="auto"/>
              <w:right w:val="single" w:sz="4" w:space="0" w:color="auto"/>
            </w:tcBorders>
            <w:shd w:val="clear" w:color="auto" w:fill="auto"/>
            <w:vAlign w:val="center"/>
            <w:hideMark/>
          </w:tcPr>
          <w:p w14:paraId="11C06A0E" w14:textId="4FAAEF22"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306.86</w:t>
            </w:r>
          </w:p>
        </w:tc>
        <w:tc>
          <w:tcPr>
            <w:tcW w:w="1020" w:type="dxa"/>
            <w:tcBorders>
              <w:top w:val="nil"/>
              <w:left w:val="nil"/>
              <w:bottom w:val="single" w:sz="4" w:space="0" w:color="auto"/>
              <w:right w:val="single" w:sz="4" w:space="0" w:color="auto"/>
            </w:tcBorders>
            <w:shd w:val="clear" w:color="auto" w:fill="auto"/>
            <w:vAlign w:val="center"/>
            <w:hideMark/>
          </w:tcPr>
          <w:p w14:paraId="1DB14CC4" w14:textId="2A5EC3C9"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51.16</w:t>
            </w:r>
          </w:p>
        </w:tc>
      </w:tr>
      <w:tr w:rsidR="00D60716" w:rsidRPr="00D60716" w14:paraId="409EDBC0" w14:textId="77777777" w:rsidTr="00D60716">
        <w:trPr>
          <w:trHeight w:val="554"/>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23E19E90"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21</w:t>
            </w:r>
          </w:p>
        </w:tc>
        <w:tc>
          <w:tcPr>
            <w:tcW w:w="3280" w:type="dxa"/>
            <w:tcBorders>
              <w:top w:val="nil"/>
              <w:left w:val="nil"/>
              <w:bottom w:val="single" w:sz="4" w:space="0" w:color="auto"/>
              <w:right w:val="single" w:sz="4" w:space="0" w:color="auto"/>
            </w:tcBorders>
            <w:shd w:val="clear" w:color="auto" w:fill="auto"/>
            <w:vAlign w:val="center"/>
            <w:hideMark/>
          </w:tcPr>
          <w:p w14:paraId="218CBF8C"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Multirezistentās tuberkulozes pacientu ārstēšana</w:t>
            </w:r>
          </w:p>
        </w:tc>
        <w:tc>
          <w:tcPr>
            <w:tcW w:w="1560" w:type="dxa"/>
            <w:tcBorders>
              <w:top w:val="nil"/>
              <w:left w:val="nil"/>
              <w:bottom w:val="single" w:sz="4" w:space="0" w:color="auto"/>
              <w:right w:val="single" w:sz="4" w:space="0" w:color="auto"/>
            </w:tcBorders>
            <w:shd w:val="clear" w:color="auto" w:fill="auto"/>
            <w:vAlign w:val="center"/>
            <w:hideMark/>
          </w:tcPr>
          <w:p w14:paraId="2F9D3168" w14:textId="10658EB4"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16 849.76</w:t>
            </w:r>
          </w:p>
        </w:tc>
        <w:tc>
          <w:tcPr>
            <w:tcW w:w="1701" w:type="dxa"/>
            <w:tcBorders>
              <w:top w:val="nil"/>
              <w:left w:val="nil"/>
              <w:bottom w:val="single" w:sz="4" w:space="0" w:color="auto"/>
              <w:right w:val="single" w:sz="4" w:space="0" w:color="auto"/>
            </w:tcBorders>
            <w:shd w:val="clear" w:color="auto" w:fill="auto"/>
            <w:vAlign w:val="center"/>
            <w:hideMark/>
          </w:tcPr>
          <w:p w14:paraId="3C7D2A90" w14:textId="27DA4E83"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12 291.50</w:t>
            </w:r>
          </w:p>
        </w:tc>
        <w:tc>
          <w:tcPr>
            <w:tcW w:w="1134" w:type="dxa"/>
            <w:tcBorders>
              <w:top w:val="nil"/>
              <w:left w:val="nil"/>
              <w:bottom w:val="single" w:sz="4" w:space="0" w:color="auto"/>
              <w:right w:val="single" w:sz="4" w:space="0" w:color="auto"/>
            </w:tcBorders>
            <w:shd w:val="clear" w:color="auto" w:fill="auto"/>
            <w:vAlign w:val="center"/>
            <w:hideMark/>
          </w:tcPr>
          <w:p w14:paraId="28D6B09A" w14:textId="6D325CC6"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8 318.92</w:t>
            </w:r>
          </w:p>
        </w:tc>
        <w:tc>
          <w:tcPr>
            <w:tcW w:w="998" w:type="dxa"/>
            <w:tcBorders>
              <w:top w:val="nil"/>
              <w:left w:val="nil"/>
              <w:bottom w:val="single" w:sz="4" w:space="0" w:color="auto"/>
              <w:right w:val="single" w:sz="4" w:space="0" w:color="auto"/>
            </w:tcBorders>
            <w:shd w:val="clear" w:color="auto" w:fill="auto"/>
            <w:vAlign w:val="center"/>
            <w:hideMark/>
          </w:tcPr>
          <w:p w14:paraId="4F41D910" w14:textId="59D64D09"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1 962.65</w:t>
            </w:r>
          </w:p>
        </w:tc>
        <w:tc>
          <w:tcPr>
            <w:tcW w:w="986" w:type="dxa"/>
            <w:tcBorders>
              <w:top w:val="nil"/>
              <w:left w:val="nil"/>
              <w:bottom w:val="single" w:sz="4" w:space="0" w:color="auto"/>
              <w:right w:val="single" w:sz="4" w:space="0" w:color="auto"/>
            </w:tcBorders>
            <w:shd w:val="clear" w:color="auto" w:fill="auto"/>
            <w:vAlign w:val="center"/>
            <w:hideMark/>
          </w:tcPr>
          <w:p w14:paraId="2C3121D7" w14:textId="3CF2AAD6"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1 722.52</w:t>
            </w:r>
          </w:p>
        </w:tc>
        <w:tc>
          <w:tcPr>
            <w:tcW w:w="1020" w:type="dxa"/>
            <w:tcBorders>
              <w:top w:val="nil"/>
              <w:left w:val="nil"/>
              <w:bottom w:val="single" w:sz="4" w:space="0" w:color="auto"/>
              <w:right w:val="single" w:sz="4" w:space="0" w:color="auto"/>
            </w:tcBorders>
            <w:shd w:val="clear" w:color="auto" w:fill="auto"/>
            <w:vAlign w:val="center"/>
            <w:hideMark/>
          </w:tcPr>
          <w:p w14:paraId="73EC0593" w14:textId="7E0F56E9"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287.41</w:t>
            </w:r>
          </w:p>
        </w:tc>
      </w:tr>
      <w:tr w:rsidR="00D60716" w:rsidRPr="00D60716" w14:paraId="59E140DC" w14:textId="77777777" w:rsidTr="00D60716">
        <w:trPr>
          <w:trHeight w:val="554"/>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29613EA0"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22</w:t>
            </w:r>
          </w:p>
        </w:tc>
        <w:tc>
          <w:tcPr>
            <w:tcW w:w="3280" w:type="dxa"/>
            <w:tcBorders>
              <w:top w:val="nil"/>
              <w:left w:val="nil"/>
              <w:bottom w:val="single" w:sz="4" w:space="0" w:color="auto"/>
              <w:right w:val="single" w:sz="4" w:space="0" w:color="auto"/>
            </w:tcBorders>
            <w:shd w:val="clear" w:color="auto" w:fill="auto"/>
            <w:vAlign w:val="center"/>
            <w:hideMark/>
          </w:tcPr>
          <w:p w14:paraId="12AC4CDB"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Nacionālsociālistiskajā režīmā cietušo personu rehabilitācija</w:t>
            </w:r>
          </w:p>
        </w:tc>
        <w:tc>
          <w:tcPr>
            <w:tcW w:w="1560" w:type="dxa"/>
            <w:tcBorders>
              <w:top w:val="nil"/>
              <w:left w:val="nil"/>
              <w:bottom w:val="single" w:sz="4" w:space="0" w:color="auto"/>
              <w:right w:val="single" w:sz="4" w:space="0" w:color="auto"/>
            </w:tcBorders>
            <w:shd w:val="clear" w:color="auto" w:fill="auto"/>
            <w:vAlign w:val="center"/>
            <w:hideMark/>
          </w:tcPr>
          <w:p w14:paraId="770D2108" w14:textId="0B9B2408"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1 968.05</w:t>
            </w:r>
          </w:p>
        </w:tc>
        <w:tc>
          <w:tcPr>
            <w:tcW w:w="1701" w:type="dxa"/>
            <w:tcBorders>
              <w:top w:val="nil"/>
              <w:left w:val="nil"/>
              <w:bottom w:val="single" w:sz="4" w:space="0" w:color="auto"/>
              <w:right w:val="single" w:sz="4" w:space="0" w:color="auto"/>
            </w:tcBorders>
            <w:shd w:val="clear" w:color="auto" w:fill="auto"/>
            <w:vAlign w:val="center"/>
            <w:hideMark/>
          </w:tcPr>
          <w:p w14:paraId="4DB927F1" w14:textId="03F6D906"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1 847.91</w:t>
            </w:r>
          </w:p>
        </w:tc>
        <w:tc>
          <w:tcPr>
            <w:tcW w:w="1134" w:type="dxa"/>
            <w:tcBorders>
              <w:top w:val="nil"/>
              <w:left w:val="nil"/>
              <w:bottom w:val="single" w:sz="4" w:space="0" w:color="auto"/>
              <w:right w:val="single" w:sz="4" w:space="0" w:color="auto"/>
            </w:tcBorders>
            <w:shd w:val="clear" w:color="auto" w:fill="auto"/>
            <w:vAlign w:val="center"/>
            <w:hideMark/>
          </w:tcPr>
          <w:p w14:paraId="533E2217" w14:textId="36DD48AD"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1 249.98</w:t>
            </w:r>
          </w:p>
        </w:tc>
        <w:tc>
          <w:tcPr>
            <w:tcW w:w="998" w:type="dxa"/>
            <w:tcBorders>
              <w:top w:val="nil"/>
              <w:left w:val="nil"/>
              <w:bottom w:val="single" w:sz="4" w:space="0" w:color="auto"/>
              <w:right w:val="single" w:sz="4" w:space="0" w:color="auto"/>
            </w:tcBorders>
            <w:shd w:val="clear" w:color="auto" w:fill="auto"/>
            <w:vAlign w:val="center"/>
            <w:hideMark/>
          </w:tcPr>
          <w:p w14:paraId="11AEA885" w14:textId="6383C7BD"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294.91</w:t>
            </w:r>
          </w:p>
        </w:tc>
        <w:tc>
          <w:tcPr>
            <w:tcW w:w="986" w:type="dxa"/>
            <w:tcBorders>
              <w:top w:val="nil"/>
              <w:left w:val="nil"/>
              <w:bottom w:val="single" w:sz="4" w:space="0" w:color="auto"/>
              <w:right w:val="single" w:sz="4" w:space="0" w:color="auto"/>
            </w:tcBorders>
            <w:shd w:val="clear" w:color="auto" w:fill="auto"/>
            <w:vAlign w:val="center"/>
            <w:hideMark/>
          </w:tcPr>
          <w:p w14:paraId="7483B9D3" w14:textId="7B8C14D5"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259.97</w:t>
            </w:r>
          </w:p>
        </w:tc>
        <w:tc>
          <w:tcPr>
            <w:tcW w:w="1020" w:type="dxa"/>
            <w:tcBorders>
              <w:top w:val="nil"/>
              <w:left w:val="nil"/>
              <w:bottom w:val="single" w:sz="4" w:space="0" w:color="auto"/>
              <w:right w:val="single" w:sz="4" w:space="0" w:color="auto"/>
            </w:tcBorders>
            <w:shd w:val="clear" w:color="auto" w:fill="auto"/>
            <w:vAlign w:val="center"/>
            <w:hideMark/>
          </w:tcPr>
          <w:p w14:paraId="7C7CC6BD" w14:textId="7B80EB2F"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43.05</w:t>
            </w:r>
          </w:p>
        </w:tc>
      </w:tr>
      <w:tr w:rsidR="00D60716" w:rsidRPr="00D60716" w14:paraId="0C3A1E63" w14:textId="77777777" w:rsidTr="00D60716">
        <w:trPr>
          <w:trHeight w:val="554"/>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31823008"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23</w:t>
            </w:r>
          </w:p>
        </w:tc>
        <w:tc>
          <w:tcPr>
            <w:tcW w:w="3280" w:type="dxa"/>
            <w:tcBorders>
              <w:top w:val="nil"/>
              <w:left w:val="nil"/>
              <w:bottom w:val="single" w:sz="4" w:space="0" w:color="auto"/>
              <w:right w:val="single" w:sz="4" w:space="0" w:color="auto"/>
            </w:tcBorders>
            <w:shd w:val="clear" w:color="auto" w:fill="auto"/>
            <w:vAlign w:val="center"/>
            <w:hideMark/>
          </w:tcPr>
          <w:p w14:paraId="6A798343"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Narkomānu rehabilitācija stacionārā bērniem</w:t>
            </w:r>
          </w:p>
        </w:tc>
        <w:tc>
          <w:tcPr>
            <w:tcW w:w="1560" w:type="dxa"/>
            <w:tcBorders>
              <w:top w:val="nil"/>
              <w:left w:val="nil"/>
              <w:bottom w:val="single" w:sz="4" w:space="0" w:color="auto"/>
              <w:right w:val="single" w:sz="4" w:space="0" w:color="auto"/>
            </w:tcBorders>
            <w:shd w:val="clear" w:color="auto" w:fill="auto"/>
            <w:vAlign w:val="center"/>
            <w:hideMark/>
          </w:tcPr>
          <w:p w14:paraId="52AD91CE" w14:textId="62D638DA"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2 371.50</w:t>
            </w:r>
          </w:p>
        </w:tc>
        <w:tc>
          <w:tcPr>
            <w:tcW w:w="1701" w:type="dxa"/>
            <w:tcBorders>
              <w:top w:val="nil"/>
              <w:left w:val="nil"/>
              <w:bottom w:val="single" w:sz="4" w:space="0" w:color="auto"/>
              <w:right w:val="single" w:sz="4" w:space="0" w:color="auto"/>
            </w:tcBorders>
            <w:shd w:val="clear" w:color="auto" w:fill="auto"/>
            <w:vAlign w:val="center"/>
            <w:hideMark/>
          </w:tcPr>
          <w:p w14:paraId="67BF7E53" w14:textId="45A316A8"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2 208.00</w:t>
            </w:r>
          </w:p>
        </w:tc>
        <w:tc>
          <w:tcPr>
            <w:tcW w:w="1134" w:type="dxa"/>
            <w:tcBorders>
              <w:top w:val="nil"/>
              <w:left w:val="nil"/>
              <w:bottom w:val="single" w:sz="4" w:space="0" w:color="auto"/>
              <w:right w:val="single" w:sz="4" w:space="0" w:color="auto"/>
            </w:tcBorders>
            <w:shd w:val="clear" w:color="auto" w:fill="auto"/>
            <w:vAlign w:val="center"/>
            <w:hideMark/>
          </w:tcPr>
          <w:p w14:paraId="385E24F9" w14:textId="1C940085"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1 535.10</w:t>
            </w:r>
          </w:p>
        </w:tc>
        <w:tc>
          <w:tcPr>
            <w:tcW w:w="998" w:type="dxa"/>
            <w:tcBorders>
              <w:top w:val="nil"/>
              <w:left w:val="nil"/>
              <w:bottom w:val="single" w:sz="4" w:space="0" w:color="auto"/>
              <w:right w:val="single" w:sz="4" w:space="0" w:color="auto"/>
            </w:tcBorders>
            <w:shd w:val="clear" w:color="auto" w:fill="auto"/>
            <w:vAlign w:val="center"/>
            <w:hideMark/>
          </w:tcPr>
          <w:p w14:paraId="0EBD30BD" w14:textId="0558B54E"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362.10</w:t>
            </w:r>
          </w:p>
        </w:tc>
        <w:tc>
          <w:tcPr>
            <w:tcW w:w="986" w:type="dxa"/>
            <w:tcBorders>
              <w:top w:val="nil"/>
              <w:left w:val="nil"/>
              <w:bottom w:val="single" w:sz="4" w:space="0" w:color="auto"/>
              <w:right w:val="single" w:sz="4" w:space="0" w:color="auto"/>
            </w:tcBorders>
            <w:shd w:val="clear" w:color="auto" w:fill="auto"/>
            <w:vAlign w:val="center"/>
            <w:hideMark/>
          </w:tcPr>
          <w:p w14:paraId="0B0372B1" w14:textId="4DECC6A1"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266.10</w:t>
            </w:r>
          </w:p>
        </w:tc>
        <w:tc>
          <w:tcPr>
            <w:tcW w:w="1020" w:type="dxa"/>
            <w:tcBorders>
              <w:top w:val="nil"/>
              <w:left w:val="nil"/>
              <w:bottom w:val="single" w:sz="4" w:space="0" w:color="auto"/>
              <w:right w:val="single" w:sz="4" w:space="0" w:color="auto"/>
            </w:tcBorders>
            <w:shd w:val="clear" w:color="auto" w:fill="auto"/>
            <w:vAlign w:val="center"/>
            <w:hideMark/>
          </w:tcPr>
          <w:p w14:paraId="1E53B457" w14:textId="2CC2244A"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44.70</w:t>
            </w:r>
          </w:p>
        </w:tc>
      </w:tr>
      <w:tr w:rsidR="00D60716" w:rsidRPr="00D60716" w14:paraId="0B55AB1E" w14:textId="77777777" w:rsidTr="00D60716">
        <w:trPr>
          <w:trHeight w:val="554"/>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2CAC78F5"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lastRenderedPageBreak/>
              <w:t>24</w:t>
            </w:r>
          </w:p>
        </w:tc>
        <w:tc>
          <w:tcPr>
            <w:tcW w:w="3280" w:type="dxa"/>
            <w:tcBorders>
              <w:top w:val="nil"/>
              <w:left w:val="nil"/>
              <w:bottom w:val="single" w:sz="4" w:space="0" w:color="auto"/>
              <w:right w:val="single" w:sz="4" w:space="0" w:color="auto"/>
            </w:tcBorders>
            <w:shd w:val="clear" w:color="auto" w:fill="auto"/>
            <w:vAlign w:val="center"/>
            <w:hideMark/>
          </w:tcPr>
          <w:p w14:paraId="6FA9234C"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Narkomānu rehabilitācija stacionārā pieaugušajiem</w:t>
            </w:r>
          </w:p>
        </w:tc>
        <w:tc>
          <w:tcPr>
            <w:tcW w:w="1560" w:type="dxa"/>
            <w:tcBorders>
              <w:top w:val="nil"/>
              <w:left w:val="nil"/>
              <w:bottom w:val="single" w:sz="4" w:space="0" w:color="auto"/>
              <w:right w:val="single" w:sz="4" w:space="0" w:color="auto"/>
            </w:tcBorders>
            <w:shd w:val="clear" w:color="auto" w:fill="auto"/>
            <w:vAlign w:val="center"/>
            <w:hideMark/>
          </w:tcPr>
          <w:p w14:paraId="46BC01B6" w14:textId="561837E5"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8 330.26</w:t>
            </w:r>
          </w:p>
        </w:tc>
        <w:tc>
          <w:tcPr>
            <w:tcW w:w="1701" w:type="dxa"/>
            <w:tcBorders>
              <w:top w:val="nil"/>
              <w:left w:val="nil"/>
              <w:bottom w:val="single" w:sz="4" w:space="0" w:color="auto"/>
              <w:right w:val="single" w:sz="4" w:space="0" w:color="auto"/>
            </w:tcBorders>
            <w:shd w:val="clear" w:color="auto" w:fill="auto"/>
            <w:vAlign w:val="center"/>
            <w:hideMark/>
          </w:tcPr>
          <w:p w14:paraId="359A7A8F" w14:textId="7F44C629"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7 755.70</w:t>
            </w:r>
          </w:p>
        </w:tc>
        <w:tc>
          <w:tcPr>
            <w:tcW w:w="1134" w:type="dxa"/>
            <w:tcBorders>
              <w:top w:val="nil"/>
              <w:left w:val="nil"/>
              <w:bottom w:val="single" w:sz="4" w:space="0" w:color="auto"/>
              <w:right w:val="single" w:sz="4" w:space="0" w:color="auto"/>
            </w:tcBorders>
            <w:shd w:val="clear" w:color="auto" w:fill="auto"/>
            <w:vAlign w:val="center"/>
            <w:hideMark/>
          </w:tcPr>
          <w:p w14:paraId="025C98D1" w14:textId="33D90D0A"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5 392.11</w:t>
            </w:r>
          </w:p>
        </w:tc>
        <w:tc>
          <w:tcPr>
            <w:tcW w:w="998" w:type="dxa"/>
            <w:tcBorders>
              <w:top w:val="nil"/>
              <w:left w:val="nil"/>
              <w:bottom w:val="single" w:sz="4" w:space="0" w:color="auto"/>
              <w:right w:val="single" w:sz="4" w:space="0" w:color="auto"/>
            </w:tcBorders>
            <w:shd w:val="clear" w:color="auto" w:fill="auto"/>
            <w:vAlign w:val="center"/>
            <w:hideMark/>
          </w:tcPr>
          <w:p w14:paraId="355F4DBD" w14:textId="36562BBA"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1 271.89</w:t>
            </w:r>
          </w:p>
        </w:tc>
        <w:tc>
          <w:tcPr>
            <w:tcW w:w="986" w:type="dxa"/>
            <w:tcBorders>
              <w:top w:val="nil"/>
              <w:left w:val="nil"/>
              <w:bottom w:val="single" w:sz="4" w:space="0" w:color="auto"/>
              <w:right w:val="single" w:sz="4" w:space="0" w:color="auto"/>
            </w:tcBorders>
            <w:shd w:val="clear" w:color="auto" w:fill="auto"/>
            <w:vAlign w:val="center"/>
            <w:hideMark/>
          </w:tcPr>
          <w:p w14:paraId="24360DE7" w14:textId="5F06F9DC"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934.69</w:t>
            </w:r>
          </w:p>
        </w:tc>
        <w:tc>
          <w:tcPr>
            <w:tcW w:w="1020" w:type="dxa"/>
            <w:tcBorders>
              <w:top w:val="nil"/>
              <w:left w:val="nil"/>
              <w:bottom w:val="single" w:sz="4" w:space="0" w:color="auto"/>
              <w:right w:val="single" w:sz="4" w:space="0" w:color="auto"/>
            </w:tcBorders>
            <w:shd w:val="clear" w:color="auto" w:fill="auto"/>
            <w:vAlign w:val="center"/>
            <w:hideMark/>
          </w:tcPr>
          <w:p w14:paraId="48C010EA" w14:textId="54CF6E39"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157.01</w:t>
            </w:r>
          </w:p>
        </w:tc>
      </w:tr>
      <w:tr w:rsidR="00D60716" w:rsidRPr="00D60716" w14:paraId="1B2D98E5" w14:textId="77777777" w:rsidTr="00D60716">
        <w:trPr>
          <w:trHeight w:val="554"/>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709243A9"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25</w:t>
            </w:r>
          </w:p>
        </w:tc>
        <w:tc>
          <w:tcPr>
            <w:tcW w:w="3280" w:type="dxa"/>
            <w:tcBorders>
              <w:top w:val="nil"/>
              <w:left w:val="nil"/>
              <w:bottom w:val="single" w:sz="4" w:space="0" w:color="auto"/>
              <w:right w:val="single" w:sz="4" w:space="0" w:color="auto"/>
            </w:tcBorders>
            <w:shd w:val="clear" w:color="auto" w:fill="auto"/>
            <w:vAlign w:val="center"/>
            <w:hideMark/>
          </w:tcPr>
          <w:p w14:paraId="363A9937"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Pacientu izmeklēšana pirms ortotopiskās aknu transplantācijas</w:t>
            </w:r>
          </w:p>
        </w:tc>
        <w:tc>
          <w:tcPr>
            <w:tcW w:w="1560" w:type="dxa"/>
            <w:tcBorders>
              <w:top w:val="nil"/>
              <w:left w:val="nil"/>
              <w:bottom w:val="single" w:sz="4" w:space="0" w:color="auto"/>
              <w:right w:val="single" w:sz="4" w:space="0" w:color="auto"/>
            </w:tcBorders>
            <w:shd w:val="clear" w:color="auto" w:fill="auto"/>
            <w:vAlign w:val="center"/>
            <w:hideMark/>
          </w:tcPr>
          <w:p w14:paraId="01149F56" w14:textId="6B0667B6"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1 861.79</w:t>
            </w:r>
          </w:p>
        </w:tc>
        <w:tc>
          <w:tcPr>
            <w:tcW w:w="1701" w:type="dxa"/>
            <w:tcBorders>
              <w:top w:val="nil"/>
              <w:left w:val="nil"/>
              <w:bottom w:val="single" w:sz="4" w:space="0" w:color="auto"/>
              <w:right w:val="single" w:sz="4" w:space="0" w:color="auto"/>
            </w:tcBorders>
            <w:shd w:val="clear" w:color="auto" w:fill="auto"/>
            <w:vAlign w:val="center"/>
            <w:hideMark/>
          </w:tcPr>
          <w:p w14:paraId="0F315D3E" w14:textId="0BFA2217"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757.78</w:t>
            </w:r>
          </w:p>
        </w:tc>
        <w:tc>
          <w:tcPr>
            <w:tcW w:w="1134" w:type="dxa"/>
            <w:tcBorders>
              <w:top w:val="nil"/>
              <w:left w:val="nil"/>
              <w:bottom w:val="single" w:sz="4" w:space="0" w:color="auto"/>
              <w:right w:val="single" w:sz="4" w:space="0" w:color="auto"/>
            </w:tcBorders>
            <w:shd w:val="clear" w:color="auto" w:fill="auto"/>
            <w:vAlign w:val="center"/>
            <w:hideMark/>
          </w:tcPr>
          <w:p w14:paraId="73D2D370" w14:textId="48FDBDE9"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495.36</w:t>
            </w:r>
          </w:p>
        </w:tc>
        <w:tc>
          <w:tcPr>
            <w:tcW w:w="998" w:type="dxa"/>
            <w:tcBorders>
              <w:top w:val="nil"/>
              <w:left w:val="nil"/>
              <w:bottom w:val="single" w:sz="4" w:space="0" w:color="auto"/>
              <w:right w:val="single" w:sz="4" w:space="0" w:color="auto"/>
            </w:tcBorders>
            <w:shd w:val="clear" w:color="auto" w:fill="auto"/>
            <w:vAlign w:val="center"/>
            <w:hideMark/>
          </w:tcPr>
          <w:p w14:paraId="7A0652B4" w14:textId="3731D84B"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116.87</w:t>
            </w:r>
          </w:p>
        </w:tc>
        <w:tc>
          <w:tcPr>
            <w:tcW w:w="986" w:type="dxa"/>
            <w:tcBorders>
              <w:top w:val="nil"/>
              <w:left w:val="nil"/>
              <w:bottom w:val="single" w:sz="4" w:space="0" w:color="auto"/>
              <w:right w:val="single" w:sz="4" w:space="0" w:color="auto"/>
            </w:tcBorders>
            <w:shd w:val="clear" w:color="auto" w:fill="auto"/>
            <w:vAlign w:val="center"/>
            <w:hideMark/>
          </w:tcPr>
          <w:p w14:paraId="5F9FB1E9" w14:textId="4D5FB87F"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131.97</w:t>
            </w:r>
          </w:p>
        </w:tc>
        <w:tc>
          <w:tcPr>
            <w:tcW w:w="1020" w:type="dxa"/>
            <w:tcBorders>
              <w:top w:val="nil"/>
              <w:left w:val="nil"/>
              <w:bottom w:val="single" w:sz="4" w:space="0" w:color="auto"/>
              <w:right w:val="single" w:sz="4" w:space="0" w:color="auto"/>
            </w:tcBorders>
            <w:shd w:val="clear" w:color="auto" w:fill="auto"/>
            <w:vAlign w:val="center"/>
            <w:hideMark/>
          </w:tcPr>
          <w:p w14:paraId="0C790E7D" w14:textId="6499B893"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13.58</w:t>
            </w:r>
          </w:p>
        </w:tc>
      </w:tr>
      <w:tr w:rsidR="00D60716" w:rsidRPr="00D60716" w14:paraId="4B7E4273" w14:textId="77777777" w:rsidTr="00D60716">
        <w:trPr>
          <w:trHeight w:val="554"/>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3F4F479B"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26</w:t>
            </w:r>
          </w:p>
        </w:tc>
        <w:tc>
          <w:tcPr>
            <w:tcW w:w="3280" w:type="dxa"/>
            <w:tcBorders>
              <w:top w:val="nil"/>
              <w:left w:val="nil"/>
              <w:bottom w:val="single" w:sz="4" w:space="0" w:color="auto"/>
              <w:right w:val="single" w:sz="4" w:space="0" w:color="auto"/>
            </w:tcBorders>
            <w:shd w:val="clear" w:color="auto" w:fill="auto"/>
            <w:vAlign w:val="center"/>
            <w:hideMark/>
          </w:tcPr>
          <w:p w14:paraId="5F7AEAE9"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Pakalpojumi aprūpes slimnīcā vai aprūpes gultā</w:t>
            </w:r>
          </w:p>
        </w:tc>
        <w:tc>
          <w:tcPr>
            <w:tcW w:w="1560" w:type="dxa"/>
            <w:tcBorders>
              <w:top w:val="nil"/>
              <w:left w:val="nil"/>
              <w:bottom w:val="single" w:sz="4" w:space="0" w:color="auto"/>
              <w:right w:val="single" w:sz="4" w:space="0" w:color="auto"/>
            </w:tcBorders>
            <w:shd w:val="clear" w:color="auto" w:fill="auto"/>
            <w:vAlign w:val="center"/>
            <w:hideMark/>
          </w:tcPr>
          <w:p w14:paraId="0992D22D" w14:textId="6AE71530"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424.68</w:t>
            </w:r>
          </w:p>
        </w:tc>
        <w:tc>
          <w:tcPr>
            <w:tcW w:w="1701" w:type="dxa"/>
            <w:tcBorders>
              <w:top w:val="nil"/>
              <w:left w:val="nil"/>
              <w:bottom w:val="single" w:sz="4" w:space="0" w:color="auto"/>
              <w:right w:val="single" w:sz="4" w:space="0" w:color="auto"/>
            </w:tcBorders>
            <w:shd w:val="clear" w:color="auto" w:fill="auto"/>
            <w:vAlign w:val="center"/>
            <w:hideMark/>
          </w:tcPr>
          <w:p w14:paraId="6095C08B" w14:textId="20CC67B7"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375.91</w:t>
            </w:r>
          </w:p>
        </w:tc>
        <w:tc>
          <w:tcPr>
            <w:tcW w:w="1134" w:type="dxa"/>
            <w:tcBorders>
              <w:top w:val="nil"/>
              <w:left w:val="nil"/>
              <w:bottom w:val="single" w:sz="4" w:space="0" w:color="auto"/>
              <w:right w:val="single" w:sz="4" w:space="0" w:color="auto"/>
            </w:tcBorders>
            <w:shd w:val="clear" w:color="auto" w:fill="auto"/>
            <w:vAlign w:val="center"/>
            <w:hideMark/>
          </w:tcPr>
          <w:p w14:paraId="6C08772D" w14:textId="6EEF4A49"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262.07</w:t>
            </w:r>
          </w:p>
        </w:tc>
        <w:tc>
          <w:tcPr>
            <w:tcW w:w="998" w:type="dxa"/>
            <w:tcBorders>
              <w:top w:val="nil"/>
              <w:left w:val="nil"/>
              <w:bottom w:val="single" w:sz="4" w:space="0" w:color="auto"/>
              <w:right w:val="single" w:sz="4" w:space="0" w:color="auto"/>
            </w:tcBorders>
            <w:shd w:val="clear" w:color="auto" w:fill="auto"/>
            <w:vAlign w:val="center"/>
            <w:hideMark/>
          </w:tcPr>
          <w:p w14:paraId="1BD0DBA8" w14:textId="78124AFE"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61.84</w:t>
            </w:r>
          </w:p>
        </w:tc>
        <w:tc>
          <w:tcPr>
            <w:tcW w:w="986" w:type="dxa"/>
            <w:tcBorders>
              <w:top w:val="nil"/>
              <w:left w:val="nil"/>
              <w:bottom w:val="single" w:sz="4" w:space="0" w:color="auto"/>
              <w:right w:val="single" w:sz="4" w:space="0" w:color="auto"/>
            </w:tcBorders>
            <w:shd w:val="clear" w:color="auto" w:fill="auto"/>
            <w:vAlign w:val="center"/>
            <w:hideMark/>
          </w:tcPr>
          <w:p w14:paraId="36877B7F" w14:textId="0A5B2E7D"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44.51</w:t>
            </w:r>
          </w:p>
        </w:tc>
        <w:tc>
          <w:tcPr>
            <w:tcW w:w="1020" w:type="dxa"/>
            <w:tcBorders>
              <w:top w:val="nil"/>
              <w:left w:val="nil"/>
              <w:bottom w:val="single" w:sz="4" w:space="0" w:color="auto"/>
              <w:right w:val="single" w:sz="4" w:space="0" w:color="auto"/>
            </w:tcBorders>
            <w:shd w:val="clear" w:color="auto" w:fill="auto"/>
            <w:vAlign w:val="center"/>
            <w:hideMark/>
          </w:tcPr>
          <w:p w14:paraId="06998B36" w14:textId="66D0CF3C"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7.49</w:t>
            </w:r>
          </w:p>
        </w:tc>
      </w:tr>
      <w:tr w:rsidR="00D60716" w:rsidRPr="00D60716" w14:paraId="563B49FA" w14:textId="77777777" w:rsidTr="00D60716">
        <w:trPr>
          <w:trHeight w:val="554"/>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45C81995"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27</w:t>
            </w:r>
          </w:p>
        </w:tc>
        <w:tc>
          <w:tcPr>
            <w:tcW w:w="3280" w:type="dxa"/>
            <w:tcBorders>
              <w:top w:val="nil"/>
              <w:left w:val="nil"/>
              <w:bottom w:val="nil"/>
              <w:right w:val="nil"/>
            </w:tcBorders>
            <w:shd w:val="clear" w:color="auto" w:fill="auto"/>
            <w:noWrap/>
            <w:vAlign w:val="bottom"/>
            <w:hideMark/>
          </w:tcPr>
          <w:p w14:paraId="288A40DF"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Paliatīvā aprūpe</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5AE77963" w14:textId="07787637"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1 122.82</w:t>
            </w:r>
          </w:p>
        </w:tc>
        <w:tc>
          <w:tcPr>
            <w:tcW w:w="1701" w:type="dxa"/>
            <w:tcBorders>
              <w:top w:val="nil"/>
              <w:left w:val="nil"/>
              <w:bottom w:val="single" w:sz="4" w:space="0" w:color="auto"/>
              <w:right w:val="single" w:sz="4" w:space="0" w:color="auto"/>
            </w:tcBorders>
            <w:shd w:val="clear" w:color="auto" w:fill="auto"/>
            <w:vAlign w:val="center"/>
            <w:hideMark/>
          </w:tcPr>
          <w:p w14:paraId="7D28A4A7" w14:textId="618C2BB2"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1 056.62</w:t>
            </w:r>
          </w:p>
        </w:tc>
        <w:tc>
          <w:tcPr>
            <w:tcW w:w="1134" w:type="dxa"/>
            <w:tcBorders>
              <w:top w:val="nil"/>
              <w:left w:val="nil"/>
              <w:bottom w:val="single" w:sz="4" w:space="0" w:color="auto"/>
              <w:right w:val="single" w:sz="4" w:space="0" w:color="auto"/>
            </w:tcBorders>
            <w:shd w:val="clear" w:color="auto" w:fill="auto"/>
            <w:vAlign w:val="center"/>
            <w:hideMark/>
          </w:tcPr>
          <w:p w14:paraId="1B4184C5" w14:textId="0020C109"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715.35</w:t>
            </w:r>
          </w:p>
        </w:tc>
        <w:tc>
          <w:tcPr>
            <w:tcW w:w="998" w:type="dxa"/>
            <w:tcBorders>
              <w:top w:val="nil"/>
              <w:left w:val="nil"/>
              <w:bottom w:val="single" w:sz="4" w:space="0" w:color="auto"/>
              <w:right w:val="single" w:sz="4" w:space="0" w:color="auto"/>
            </w:tcBorders>
            <w:shd w:val="clear" w:color="auto" w:fill="auto"/>
            <w:vAlign w:val="center"/>
            <w:hideMark/>
          </w:tcPr>
          <w:p w14:paraId="3B8F34D6" w14:textId="4DF54267"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168.84</w:t>
            </w:r>
          </w:p>
        </w:tc>
        <w:tc>
          <w:tcPr>
            <w:tcW w:w="986" w:type="dxa"/>
            <w:tcBorders>
              <w:top w:val="nil"/>
              <w:left w:val="nil"/>
              <w:bottom w:val="single" w:sz="4" w:space="0" w:color="auto"/>
              <w:right w:val="single" w:sz="4" w:space="0" w:color="auto"/>
            </w:tcBorders>
            <w:shd w:val="clear" w:color="auto" w:fill="auto"/>
            <w:vAlign w:val="center"/>
            <w:hideMark/>
          </w:tcPr>
          <w:p w14:paraId="7FEAC337" w14:textId="2CB14061"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147.68</w:t>
            </w:r>
          </w:p>
        </w:tc>
        <w:tc>
          <w:tcPr>
            <w:tcW w:w="1020" w:type="dxa"/>
            <w:tcBorders>
              <w:top w:val="nil"/>
              <w:left w:val="nil"/>
              <w:bottom w:val="single" w:sz="4" w:space="0" w:color="auto"/>
              <w:right w:val="single" w:sz="4" w:space="0" w:color="auto"/>
            </w:tcBorders>
            <w:shd w:val="clear" w:color="auto" w:fill="auto"/>
            <w:vAlign w:val="center"/>
            <w:hideMark/>
          </w:tcPr>
          <w:p w14:paraId="6C500E23" w14:textId="36233ED4"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24.75</w:t>
            </w:r>
          </w:p>
        </w:tc>
      </w:tr>
      <w:tr w:rsidR="00D60716" w:rsidRPr="00D60716" w14:paraId="5F1F4A8C" w14:textId="77777777" w:rsidTr="00D60716">
        <w:trPr>
          <w:trHeight w:val="554"/>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3B91E000"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28</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664B3438"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Plecu locītavas endoprotezēšana</w:t>
            </w:r>
          </w:p>
        </w:tc>
        <w:tc>
          <w:tcPr>
            <w:tcW w:w="1560" w:type="dxa"/>
            <w:tcBorders>
              <w:top w:val="nil"/>
              <w:left w:val="nil"/>
              <w:bottom w:val="single" w:sz="4" w:space="0" w:color="auto"/>
              <w:right w:val="single" w:sz="4" w:space="0" w:color="auto"/>
            </w:tcBorders>
            <w:shd w:val="clear" w:color="auto" w:fill="auto"/>
            <w:vAlign w:val="center"/>
            <w:hideMark/>
          </w:tcPr>
          <w:p w14:paraId="6E1F2879" w14:textId="624B9719"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4 471.53</w:t>
            </w:r>
          </w:p>
        </w:tc>
        <w:tc>
          <w:tcPr>
            <w:tcW w:w="1701" w:type="dxa"/>
            <w:tcBorders>
              <w:top w:val="nil"/>
              <w:left w:val="nil"/>
              <w:bottom w:val="single" w:sz="4" w:space="0" w:color="auto"/>
              <w:right w:val="single" w:sz="4" w:space="0" w:color="auto"/>
            </w:tcBorders>
            <w:shd w:val="clear" w:color="auto" w:fill="auto"/>
            <w:vAlign w:val="center"/>
            <w:hideMark/>
          </w:tcPr>
          <w:p w14:paraId="3C60ABE2" w14:textId="10AC678C"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1 591.90</w:t>
            </w:r>
          </w:p>
        </w:tc>
        <w:tc>
          <w:tcPr>
            <w:tcW w:w="1134" w:type="dxa"/>
            <w:tcBorders>
              <w:top w:val="nil"/>
              <w:left w:val="nil"/>
              <w:bottom w:val="single" w:sz="4" w:space="0" w:color="auto"/>
              <w:right w:val="single" w:sz="4" w:space="0" w:color="auto"/>
            </w:tcBorders>
            <w:shd w:val="clear" w:color="auto" w:fill="auto"/>
            <w:vAlign w:val="center"/>
            <w:hideMark/>
          </w:tcPr>
          <w:p w14:paraId="63AED5BD" w14:textId="307A73EE"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1 053.49</w:t>
            </w:r>
          </w:p>
        </w:tc>
        <w:tc>
          <w:tcPr>
            <w:tcW w:w="998" w:type="dxa"/>
            <w:tcBorders>
              <w:top w:val="nil"/>
              <w:left w:val="nil"/>
              <w:bottom w:val="single" w:sz="4" w:space="0" w:color="auto"/>
              <w:right w:val="single" w:sz="4" w:space="0" w:color="auto"/>
            </w:tcBorders>
            <w:shd w:val="clear" w:color="auto" w:fill="auto"/>
            <w:vAlign w:val="center"/>
            <w:hideMark/>
          </w:tcPr>
          <w:p w14:paraId="454AAF4B" w14:textId="71C92CBF"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248.55</w:t>
            </w:r>
          </w:p>
        </w:tc>
        <w:tc>
          <w:tcPr>
            <w:tcW w:w="986" w:type="dxa"/>
            <w:tcBorders>
              <w:top w:val="nil"/>
              <w:left w:val="nil"/>
              <w:bottom w:val="single" w:sz="4" w:space="0" w:color="auto"/>
              <w:right w:val="single" w:sz="4" w:space="0" w:color="auto"/>
            </w:tcBorders>
            <w:shd w:val="clear" w:color="auto" w:fill="auto"/>
            <w:vAlign w:val="center"/>
            <w:hideMark/>
          </w:tcPr>
          <w:p w14:paraId="5D339ED8" w14:textId="5773FFCA"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258.16</w:t>
            </w:r>
          </w:p>
        </w:tc>
        <w:tc>
          <w:tcPr>
            <w:tcW w:w="1020" w:type="dxa"/>
            <w:tcBorders>
              <w:top w:val="nil"/>
              <w:left w:val="nil"/>
              <w:bottom w:val="single" w:sz="4" w:space="0" w:color="auto"/>
              <w:right w:val="single" w:sz="4" w:space="0" w:color="auto"/>
            </w:tcBorders>
            <w:shd w:val="clear" w:color="auto" w:fill="auto"/>
            <w:vAlign w:val="center"/>
            <w:hideMark/>
          </w:tcPr>
          <w:p w14:paraId="2061B311" w14:textId="72840A47"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31.70</w:t>
            </w:r>
          </w:p>
        </w:tc>
      </w:tr>
      <w:tr w:rsidR="00D60716" w:rsidRPr="00D60716" w14:paraId="306984F1" w14:textId="77777777" w:rsidTr="00D60716">
        <w:trPr>
          <w:trHeight w:val="891"/>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4E7BBF9D"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29</w:t>
            </w:r>
          </w:p>
        </w:tc>
        <w:tc>
          <w:tcPr>
            <w:tcW w:w="3280" w:type="dxa"/>
            <w:tcBorders>
              <w:top w:val="nil"/>
              <w:left w:val="nil"/>
              <w:bottom w:val="single" w:sz="4" w:space="0" w:color="auto"/>
              <w:right w:val="single" w:sz="4" w:space="0" w:color="auto"/>
            </w:tcBorders>
            <w:shd w:val="clear" w:color="auto" w:fill="auto"/>
            <w:vAlign w:val="center"/>
            <w:hideMark/>
          </w:tcPr>
          <w:p w14:paraId="7C72D34E"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Revīzijas endoprotezēšana(ar endoprotēzes vērtību)</w:t>
            </w:r>
          </w:p>
        </w:tc>
        <w:tc>
          <w:tcPr>
            <w:tcW w:w="1560" w:type="dxa"/>
            <w:tcBorders>
              <w:top w:val="nil"/>
              <w:left w:val="nil"/>
              <w:bottom w:val="single" w:sz="4" w:space="0" w:color="auto"/>
              <w:right w:val="single" w:sz="4" w:space="0" w:color="auto"/>
            </w:tcBorders>
            <w:shd w:val="clear" w:color="auto" w:fill="auto"/>
            <w:vAlign w:val="center"/>
            <w:hideMark/>
          </w:tcPr>
          <w:p w14:paraId="5C215F68" w14:textId="4C576402"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4 285.11</w:t>
            </w:r>
          </w:p>
        </w:tc>
        <w:tc>
          <w:tcPr>
            <w:tcW w:w="1701" w:type="dxa"/>
            <w:tcBorders>
              <w:top w:val="nil"/>
              <w:left w:val="nil"/>
              <w:bottom w:val="single" w:sz="4" w:space="0" w:color="auto"/>
              <w:right w:val="single" w:sz="4" w:space="0" w:color="auto"/>
            </w:tcBorders>
            <w:shd w:val="clear" w:color="auto" w:fill="auto"/>
            <w:vAlign w:val="center"/>
            <w:hideMark/>
          </w:tcPr>
          <w:p w14:paraId="0755ED3B" w14:textId="723B92A6"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1 946.45</w:t>
            </w:r>
          </w:p>
        </w:tc>
        <w:tc>
          <w:tcPr>
            <w:tcW w:w="1134" w:type="dxa"/>
            <w:tcBorders>
              <w:top w:val="nil"/>
              <w:left w:val="nil"/>
              <w:bottom w:val="single" w:sz="4" w:space="0" w:color="auto"/>
              <w:right w:val="single" w:sz="4" w:space="0" w:color="auto"/>
            </w:tcBorders>
            <w:shd w:val="clear" w:color="auto" w:fill="auto"/>
            <w:vAlign w:val="center"/>
            <w:hideMark/>
          </w:tcPr>
          <w:p w14:paraId="067A98C0" w14:textId="2FDAB899"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1 305.66</w:t>
            </w:r>
          </w:p>
        </w:tc>
        <w:tc>
          <w:tcPr>
            <w:tcW w:w="998" w:type="dxa"/>
            <w:tcBorders>
              <w:top w:val="nil"/>
              <w:left w:val="nil"/>
              <w:bottom w:val="single" w:sz="4" w:space="0" w:color="auto"/>
              <w:right w:val="single" w:sz="4" w:space="0" w:color="auto"/>
            </w:tcBorders>
            <w:shd w:val="clear" w:color="auto" w:fill="auto"/>
            <w:vAlign w:val="center"/>
            <w:hideMark/>
          </w:tcPr>
          <w:p w14:paraId="2842A696" w14:textId="1B7DC0CE"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308.01</w:t>
            </w:r>
          </w:p>
        </w:tc>
        <w:tc>
          <w:tcPr>
            <w:tcW w:w="986" w:type="dxa"/>
            <w:tcBorders>
              <w:top w:val="nil"/>
              <w:left w:val="nil"/>
              <w:bottom w:val="single" w:sz="4" w:space="0" w:color="auto"/>
              <w:right w:val="single" w:sz="4" w:space="0" w:color="auto"/>
            </w:tcBorders>
            <w:shd w:val="clear" w:color="auto" w:fill="auto"/>
            <w:vAlign w:val="center"/>
            <w:hideMark/>
          </w:tcPr>
          <w:p w14:paraId="1FFDA21C" w14:textId="2075FD52"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289.85</w:t>
            </w:r>
          </w:p>
        </w:tc>
        <w:tc>
          <w:tcPr>
            <w:tcW w:w="1020" w:type="dxa"/>
            <w:tcBorders>
              <w:top w:val="nil"/>
              <w:left w:val="nil"/>
              <w:bottom w:val="single" w:sz="4" w:space="0" w:color="auto"/>
              <w:right w:val="single" w:sz="4" w:space="0" w:color="auto"/>
            </w:tcBorders>
            <w:shd w:val="clear" w:color="auto" w:fill="auto"/>
            <w:vAlign w:val="center"/>
            <w:hideMark/>
          </w:tcPr>
          <w:p w14:paraId="6040C8F0" w14:textId="0561C227"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42.93</w:t>
            </w:r>
          </w:p>
        </w:tc>
      </w:tr>
      <w:tr w:rsidR="00D60716" w:rsidRPr="00D60716" w14:paraId="735DDF8F" w14:textId="77777777" w:rsidTr="00D60716">
        <w:trPr>
          <w:trHeight w:val="975"/>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5B1DDEA7"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30</w:t>
            </w:r>
          </w:p>
        </w:tc>
        <w:tc>
          <w:tcPr>
            <w:tcW w:w="3280" w:type="dxa"/>
            <w:tcBorders>
              <w:top w:val="nil"/>
              <w:left w:val="nil"/>
              <w:bottom w:val="single" w:sz="4" w:space="0" w:color="auto"/>
              <w:right w:val="single" w:sz="4" w:space="0" w:color="auto"/>
            </w:tcBorders>
            <w:shd w:val="clear" w:color="auto" w:fill="auto"/>
            <w:vAlign w:val="center"/>
            <w:hideMark/>
          </w:tcPr>
          <w:p w14:paraId="23F382FD"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Revīzijas endoprotezēšana un endoprotezēšana osteomielīta un onkoloģijas pacientiem (bez implanta vērtības)</w:t>
            </w:r>
          </w:p>
        </w:tc>
        <w:tc>
          <w:tcPr>
            <w:tcW w:w="1560" w:type="dxa"/>
            <w:tcBorders>
              <w:top w:val="nil"/>
              <w:left w:val="nil"/>
              <w:bottom w:val="single" w:sz="4" w:space="0" w:color="auto"/>
              <w:right w:val="single" w:sz="4" w:space="0" w:color="auto"/>
            </w:tcBorders>
            <w:shd w:val="clear" w:color="auto" w:fill="auto"/>
            <w:vAlign w:val="center"/>
            <w:hideMark/>
          </w:tcPr>
          <w:p w14:paraId="4FF4E0FA" w14:textId="567C513B"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3 572.00</w:t>
            </w:r>
          </w:p>
        </w:tc>
        <w:tc>
          <w:tcPr>
            <w:tcW w:w="1701" w:type="dxa"/>
            <w:tcBorders>
              <w:top w:val="nil"/>
              <w:left w:val="nil"/>
              <w:bottom w:val="single" w:sz="4" w:space="0" w:color="auto"/>
              <w:right w:val="single" w:sz="4" w:space="0" w:color="auto"/>
            </w:tcBorders>
            <w:shd w:val="clear" w:color="auto" w:fill="auto"/>
            <w:vAlign w:val="center"/>
            <w:hideMark/>
          </w:tcPr>
          <w:p w14:paraId="0067B216" w14:textId="4BBAD1AA"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2 461.51</w:t>
            </w:r>
          </w:p>
        </w:tc>
        <w:tc>
          <w:tcPr>
            <w:tcW w:w="1134" w:type="dxa"/>
            <w:tcBorders>
              <w:top w:val="nil"/>
              <w:left w:val="nil"/>
              <w:bottom w:val="single" w:sz="4" w:space="0" w:color="auto"/>
              <w:right w:val="single" w:sz="4" w:space="0" w:color="auto"/>
            </w:tcBorders>
            <w:shd w:val="clear" w:color="auto" w:fill="auto"/>
            <w:vAlign w:val="center"/>
            <w:hideMark/>
          </w:tcPr>
          <w:p w14:paraId="2527B29C" w14:textId="7C8D5A86"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1 646.32</w:t>
            </w:r>
          </w:p>
        </w:tc>
        <w:tc>
          <w:tcPr>
            <w:tcW w:w="998" w:type="dxa"/>
            <w:tcBorders>
              <w:top w:val="nil"/>
              <w:left w:val="nil"/>
              <w:bottom w:val="single" w:sz="4" w:space="0" w:color="auto"/>
              <w:right w:val="single" w:sz="4" w:space="0" w:color="auto"/>
            </w:tcBorders>
            <w:shd w:val="clear" w:color="auto" w:fill="auto"/>
            <w:vAlign w:val="center"/>
            <w:hideMark/>
          </w:tcPr>
          <w:p w14:paraId="7EFBE27C" w14:textId="289C0040"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388.37</w:t>
            </w:r>
          </w:p>
        </w:tc>
        <w:tc>
          <w:tcPr>
            <w:tcW w:w="986" w:type="dxa"/>
            <w:tcBorders>
              <w:top w:val="nil"/>
              <w:left w:val="nil"/>
              <w:bottom w:val="single" w:sz="4" w:space="0" w:color="auto"/>
              <w:right w:val="single" w:sz="4" w:space="0" w:color="auto"/>
            </w:tcBorders>
            <w:shd w:val="clear" w:color="auto" w:fill="auto"/>
            <w:vAlign w:val="center"/>
            <w:hideMark/>
          </w:tcPr>
          <w:p w14:paraId="202CB924" w14:textId="5400C1F8"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373.69</w:t>
            </w:r>
          </w:p>
        </w:tc>
        <w:tc>
          <w:tcPr>
            <w:tcW w:w="1020" w:type="dxa"/>
            <w:tcBorders>
              <w:top w:val="nil"/>
              <w:left w:val="nil"/>
              <w:bottom w:val="single" w:sz="4" w:space="0" w:color="auto"/>
              <w:right w:val="single" w:sz="4" w:space="0" w:color="auto"/>
            </w:tcBorders>
            <w:shd w:val="clear" w:color="auto" w:fill="auto"/>
            <w:vAlign w:val="center"/>
            <w:hideMark/>
          </w:tcPr>
          <w:p w14:paraId="6EC76AEC" w14:textId="6B3B5E7C"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53.13</w:t>
            </w:r>
          </w:p>
        </w:tc>
      </w:tr>
      <w:tr w:rsidR="00D60716" w:rsidRPr="00D60716" w14:paraId="06CE72B4" w14:textId="77777777" w:rsidTr="00D60716">
        <w:trPr>
          <w:trHeight w:val="1325"/>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73566CA7"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31</w:t>
            </w:r>
          </w:p>
        </w:tc>
        <w:tc>
          <w:tcPr>
            <w:tcW w:w="3280" w:type="dxa"/>
            <w:tcBorders>
              <w:top w:val="nil"/>
              <w:left w:val="nil"/>
              <w:bottom w:val="single" w:sz="4" w:space="0" w:color="auto"/>
              <w:right w:val="single" w:sz="4" w:space="0" w:color="auto"/>
            </w:tcBorders>
            <w:shd w:val="clear" w:color="auto" w:fill="auto"/>
            <w:vAlign w:val="center"/>
            <w:hideMark/>
          </w:tcPr>
          <w:p w14:paraId="55933EAC"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Slimnieku sagatavošana transplantācijai, pacienti ar transplantāta disfunkciju, pacienti ar imūnsuperesīvas terapijas komplikācijām, tās kontrole, korekcija, kā arī pacienti ar nefunkcionējošu transplantātu</w:t>
            </w:r>
          </w:p>
        </w:tc>
        <w:tc>
          <w:tcPr>
            <w:tcW w:w="1560" w:type="dxa"/>
            <w:tcBorders>
              <w:top w:val="nil"/>
              <w:left w:val="nil"/>
              <w:bottom w:val="single" w:sz="4" w:space="0" w:color="auto"/>
              <w:right w:val="single" w:sz="4" w:space="0" w:color="auto"/>
            </w:tcBorders>
            <w:shd w:val="clear" w:color="auto" w:fill="auto"/>
            <w:vAlign w:val="center"/>
            <w:hideMark/>
          </w:tcPr>
          <w:p w14:paraId="0CD83E01" w14:textId="4BB94E8E"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1 815.84</w:t>
            </w:r>
          </w:p>
        </w:tc>
        <w:tc>
          <w:tcPr>
            <w:tcW w:w="1701" w:type="dxa"/>
            <w:tcBorders>
              <w:top w:val="nil"/>
              <w:left w:val="nil"/>
              <w:bottom w:val="single" w:sz="4" w:space="0" w:color="auto"/>
              <w:right w:val="single" w:sz="4" w:space="0" w:color="auto"/>
            </w:tcBorders>
            <w:shd w:val="clear" w:color="auto" w:fill="auto"/>
            <w:vAlign w:val="center"/>
            <w:hideMark/>
          </w:tcPr>
          <w:p w14:paraId="5ECF66F5" w14:textId="7B44105D"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988.02</w:t>
            </w:r>
          </w:p>
        </w:tc>
        <w:tc>
          <w:tcPr>
            <w:tcW w:w="1134" w:type="dxa"/>
            <w:tcBorders>
              <w:top w:val="nil"/>
              <w:left w:val="nil"/>
              <w:bottom w:val="single" w:sz="4" w:space="0" w:color="auto"/>
              <w:right w:val="single" w:sz="4" w:space="0" w:color="auto"/>
            </w:tcBorders>
            <w:shd w:val="clear" w:color="auto" w:fill="auto"/>
            <w:vAlign w:val="center"/>
            <w:hideMark/>
          </w:tcPr>
          <w:p w14:paraId="55ADA07E" w14:textId="69F892A0"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666.11</w:t>
            </w:r>
          </w:p>
        </w:tc>
        <w:tc>
          <w:tcPr>
            <w:tcW w:w="998" w:type="dxa"/>
            <w:tcBorders>
              <w:top w:val="nil"/>
              <w:left w:val="nil"/>
              <w:bottom w:val="single" w:sz="4" w:space="0" w:color="auto"/>
              <w:right w:val="single" w:sz="4" w:space="0" w:color="auto"/>
            </w:tcBorders>
            <w:shd w:val="clear" w:color="auto" w:fill="auto"/>
            <w:vAlign w:val="center"/>
            <w:hideMark/>
          </w:tcPr>
          <w:p w14:paraId="00F2D34D" w14:textId="1887F3FC"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157.15</w:t>
            </w:r>
          </w:p>
        </w:tc>
        <w:tc>
          <w:tcPr>
            <w:tcW w:w="986" w:type="dxa"/>
            <w:tcBorders>
              <w:top w:val="nil"/>
              <w:left w:val="nil"/>
              <w:bottom w:val="single" w:sz="4" w:space="0" w:color="auto"/>
              <w:right w:val="single" w:sz="4" w:space="0" w:color="auto"/>
            </w:tcBorders>
            <w:shd w:val="clear" w:color="auto" w:fill="auto"/>
            <w:vAlign w:val="center"/>
            <w:hideMark/>
          </w:tcPr>
          <w:p w14:paraId="7EA0D60F" w14:textId="6C875A4C"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142.27</w:t>
            </w:r>
          </w:p>
        </w:tc>
        <w:tc>
          <w:tcPr>
            <w:tcW w:w="1020" w:type="dxa"/>
            <w:tcBorders>
              <w:top w:val="nil"/>
              <w:left w:val="nil"/>
              <w:bottom w:val="single" w:sz="4" w:space="0" w:color="auto"/>
              <w:right w:val="single" w:sz="4" w:space="0" w:color="auto"/>
            </w:tcBorders>
            <w:shd w:val="clear" w:color="auto" w:fill="auto"/>
            <w:vAlign w:val="center"/>
            <w:hideMark/>
          </w:tcPr>
          <w:p w14:paraId="7B40FA47" w14:textId="592A187C"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22.49</w:t>
            </w:r>
          </w:p>
        </w:tc>
      </w:tr>
      <w:tr w:rsidR="00D60716" w:rsidRPr="00D60716" w14:paraId="5DC81B11" w14:textId="77777777" w:rsidTr="00D60716">
        <w:trPr>
          <w:trHeight w:val="313"/>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39130F13"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32</w:t>
            </w:r>
          </w:p>
        </w:tc>
        <w:tc>
          <w:tcPr>
            <w:tcW w:w="3280" w:type="dxa"/>
            <w:tcBorders>
              <w:top w:val="nil"/>
              <w:left w:val="nil"/>
              <w:bottom w:val="single" w:sz="4" w:space="0" w:color="auto"/>
              <w:right w:val="single" w:sz="4" w:space="0" w:color="auto"/>
            </w:tcBorders>
            <w:shd w:val="clear" w:color="auto" w:fill="auto"/>
            <w:vAlign w:val="center"/>
            <w:hideMark/>
          </w:tcPr>
          <w:p w14:paraId="2B3621C6"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Torakālā ķirurģija tuberkulozes pacientiem</w:t>
            </w:r>
          </w:p>
        </w:tc>
        <w:tc>
          <w:tcPr>
            <w:tcW w:w="1560" w:type="dxa"/>
            <w:tcBorders>
              <w:top w:val="nil"/>
              <w:left w:val="nil"/>
              <w:bottom w:val="nil"/>
              <w:right w:val="nil"/>
            </w:tcBorders>
            <w:shd w:val="clear" w:color="auto" w:fill="auto"/>
            <w:noWrap/>
            <w:vAlign w:val="bottom"/>
            <w:hideMark/>
          </w:tcPr>
          <w:p w14:paraId="56BA628C" w14:textId="22448F81"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11 404.65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76388D9" w14:textId="6EDDD88F"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10 400.43</w:t>
            </w:r>
          </w:p>
        </w:tc>
        <w:tc>
          <w:tcPr>
            <w:tcW w:w="1134" w:type="dxa"/>
            <w:tcBorders>
              <w:top w:val="nil"/>
              <w:left w:val="nil"/>
              <w:bottom w:val="single" w:sz="4" w:space="0" w:color="auto"/>
              <w:right w:val="single" w:sz="4" w:space="0" w:color="auto"/>
            </w:tcBorders>
            <w:shd w:val="clear" w:color="auto" w:fill="auto"/>
            <w:vAlign w:val="center"/>
            <w:hideMark/>
          </w:tcPr>
          <w:p w14:paraId="5085CD90" w14:textId="0B5F083B"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7 031.88</w:t>
            </w:r>
          </w:p>
        </w:tc>
        <w:tc>
          <w:tcPr>
            <w:tcW w:w="998" w:type="dxa"/>
            <w:tcBorders>
              <w:top w:val="nil"/>
              <w:left w:val="nil"/>
              <w:bottom w:val="single" w:sz="4" w:space="0" w:color="auto"/>
              <w:right w:val="single" w:sz="4" w:space="0" w:color="auto"/>
            </w:tcBorders>
            <w:shd w:val="clear" w:color="auto" w:fill="auto"/>
            <w:vAlign w:val="center"/>
            <w:hideMark/>
          </w:tcPr>
          <w:p w14:paraId="382BFA42" w14:textId="356E2A83"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1 658.99</w:t>
            </w:r>
          </w:p>
        </w:tc>
        <w:tc>
          <w:tcPr>
            <w:tcW w:w="986" w:type="dxa"/>
            <w:tcBorders>
              <w:top w:val="nil"/>
              <w:left w:val="nil"/>
              <w:bottom w:val="single" w:sz="4" w:space="0" w:color="auto"/>
              <w:right w:val="single" w:sz="4" w:space="0" w:color="auto"/>
            </w:tcBorders>
            <w:shd w:val="clear" w:color="auto" w:fill="auto"/>
            <w:vAlign w:val="center"/>
            <w:hideMark/>
          </w:tcPr>
          <w:p w14:paraId="0A2C93DE" w14:textId="660EDDBE"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1 468.06</w:t>
            </w:r>
          </w:p>
        </w:tc>
        <w:tc>
          <w:tcPr>
            <w:tcW w:w="1020" w:type="dxa"/>
            <w:tcBorders>
              <w:top w:val="nil"/>
              <w:left w:val="nil"/>
              <w:bottom w:val="single" w:sz="4" w:space="0" w:color="auto"/>
              <w:right w:val="single" w:sz="4" w:space="0" w:color="auto"/>
            </w:tcBorders>
            <w:shd w:val="clear" w:color="auto" w:fill="auto"/>
            <w:vAlign w:val="center"/>
            <w:hideMark/>
          </w:tcPr>
          <w:p w14:paraId="6B314F9D" w14:textId="1E58A399"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241.50</w:t>
            </w:r>
          </w:p>
        </w:tc>
      </w:tr>
      <w:tr w:rsidR="00D60716" w:rsidRPr="00D60716" w14:paraId="72069C7C" w14:textId="77777777" w:rsidTr="00D60716">
        <w:trPr>
          <w:trHeight w:val="469"/>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60C33DB4"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33</w:t>
            </w:r>
          </w:p>
        </w:tc>
        <w:tc>
          <w:tcPr>
            <w:tcW w:w="3280" w:type="dxa"/>
            <w:tcBorders>
              <w:top w:val="nil"/>
              <w:left w:val="nil"/>
              <w:bottom w:val="single" w:sz="4" w:space="0" w:color="auto"/>
              <w:right w:val="single" w:sz="4" w:space="0" w:color="auto"/>
            </w:tcBorders>
            <w:shd w:val="clear" w:color="auto" w:fill="auto"/>
            <w:vAlign w:val="center"/>
            <w:hideMark/>
          </w:tcPr>
          <w:p w14:paraId="3D231D20"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Tuberkulozes diagnostika un ārstēšana (universitātes slimnīca)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7211C56" w14:textId="25C0BBFD"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6 382.16</w:t>
            </w:r>
          </w:p>
        </w:tc>
        <w:tc>
          <w:tcPr>
            <w:tcW w:w="1701" w:type="dxa"/>
            <w:tcBorders>
              <w:top w:val="nil"/>
              <w:left w:val="nil"/>
              <w:bottom w:val="single" w:sz="4" w:space="0" w:color="auto"/>
              <w:right w:val="single" w:sz="4" w:space="0" w:color="auto"/>
            </w:tcBorders>
            <w:shd w:val="clear" w:color="auto" w:fill="auto"/>
            <w:vAlign w:val="center"/>
            <w:hideMark/>
          </w:tcPr>
          <w:p w14:paraId="1C48BC34" w14:textId="760B82A8"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5 869.43</w:t>
            </w:r>
          </w:p>
        </w:tc>
        <w:tc>
          <w:tcPr>
            <w:tcW w:w="1134" w:type="dxa"/>
            <w:tcBorders>
              <w:top w:val="nil"/>
              <w:left w:val="nil"/>
              <w:bottom w:val="single" w:sz="4" w:space="0" w:color="auto"/>
              <w:right w:val="single" w:sz="4" w:space="0" w:color="auto"/>
            </w:tcBorders>
            <w:shd w:val="clear" w:color="auto" w:fill="auto"/>
            <w:vAlign w:val="center"/>
            <w:hideMark/>
          </w:tcPr>
          <w:p w14:paraId="2D68C9C5" w14:textId="4C55152F"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3 971.36</w:t>
            </w:r>
          </w:p>
        </w:tc>
        <w:tc>
          <w:tcPr>
            <w:tcW w:w="998" w:type="dxa"/>
            <w:tcBorders>
              <w:top w:val="nil"/>
              <w:left w:val="nil"/>
              <w:bottom w:val="single" w:sz="4" w:space="0" w:color="auto"/>
              <w:right w:val="single" w:sz="4" w:space="0" w:color="auto"/>
            </w:tcBorders>
            <w:shd w:val="clear" w:color="auto" w:fill="auto"/>
            <w:vAlign w:val="center"/>
            <w:hideMark/>
          </w:tcPr>
          <w:p w14:paraId="28114ADB" w14:textId="5147FFE4"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936.95</w:t>
            </w:r>
          </w:p>
        </w:tc>
        <w:tc>
          <w:tcPr>
            <w:tcW w:w="986" w:type="dxa"/>
            <w:tcBorders>
              <w:top w:val="nil"/>
              <w:left w:val="nil"/>
              <w:bottom w:val="single" w:sz="4" w:space="0" w:color="auto"/>
              <w:right w:val="single" w:sz="4" w:space="0" w:color="auto"/>
            </w:tcBorders>
            <w:shd w:val="clear" w:color="auto" w:fill="auto"/>
            <w:vAlign w:val="center"/>
            <w:hideMark/>
          </w:tcPr>
          <w:p w14:paraId="3A71878E" w14:textId="32CD7811"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824.13</w:t>
            </w:r>
          </w:p>
        </w:tc>
        <w:tc>
          <w:tcPr>
            <w:tcW w:w="1020" w:type="dxa"/>
            <w:tcBorders>
              <w:top w:val="nil"/>
              <w:left w:val="nil"/>
              <w:bottom w:val="single" w:sz="4" w:space="0" w:color="auto"/>
              <w:right w:val="single" w:sz="4" w:space="0" w:color="auto"/>
            </w:tcBorders>
            <w:shd w:val="clear" w:color="auto" w:fill="auto"/>
            <w:vAlign w:val="center"/>
            <w:hideMark/>
          </w:tcPr>
          <w:p w14:paraId="306A1DD1" w14:textId="52B81386"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136.99</w:t>
            </w:r>
          </w:p>
        </w:tc>
      </w:tr>
      <w:tr w:rsidR="00D60716" w:rsidRPr="00D60716" w14:paraId="211E0761" w14:textId="77777777" w:rsidTr="00D60716">
        <w:trPr>
          <w:trHeight w:val="530"/>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02AE3EC8"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34</w:t>
            </w:r>
          </w:p>
        </w:tc>
        <w:tc>
          <w:tcPr>
            <w:tcW w:w="3280" w:type="dxa"/>
            <w:tcBorders>
              <w:top w:val="nil"/>
              <w:left w:val="nil"/>
              <w:bottom w:val="single" w:sz="4" w:space="0" w:color="auto"/>
              <w:right w:val="single" w:sz="4" w:space="0" w:color="auto"/>
            </w:tcBorders>
            <w:shd w:val="clear" w:color="auto" w:fill="auto"/>
            <w:vAlign w:val="center"/>
            <w:hideMark/>
          </w:tcPr>
          <w:p w14:paraId="71AB2A56"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Tuberkulozes diagnostika un ārstēšana (reģionālās daudzprofilu slimnīcas)</w:t>
            </w:r>
          </w:p>
        </w:tc>
        <w:tc>
          <w:tcPr>
            <w:tcW w:w="1560" w:type="dxa"/>
            <w:tcBorders>
              <w:top w:val="nil"/>
              <w:left w:val="nil"/>
              <w:bottom w:val="single" w:sz="4" w:space="0" w:color="auto"/>
              <w:right w:val="single" w:sz="4" w:space="0" w:color="auto"/>
            </w:tcBorders>
            <w:shd w:val="clear" w:color="auto" w:fill="auto"/>
            <w:vAlign w:val="center"/>
            <w:hideMark/>
          </w:tcPr>
          <w:p w14:paraId="4E84217A" w14:textId="6234FBBE"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6 804.38</w:t>
            </w:r>
          </w:p>
        </w:tc>
        <w:tc>
          <w:tcPr>
            <w:tcW w:w="1701" w:type="dxa"/>
            <w:tcBorders>
              <w:top w:val="nil"/>
              <w:left w:val="nil"/>
              <w:bottom w:val="single" w:sz="4" w:space="0" w:color="auto"/>
              <w:right w:val="single" w:sz="4" w:space="0" w:color="auto"/>
            </w:tcBorders>
            <w:shd w:val="clear" w:color="auto" w:fill="auto"/>
            <w:vAlign w:val="center"/>
            <w:hideMark/>
          </w:tcPr>
          <w:p w14:paraId="3E051605" w14:textId="19954957"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6 365.16</w:t>
            </w:r>
          </w:p>
        </w:tc>
        <w:tc>
          <w:tcPr>
            <w:tcW w:w="1134" w:type="dxa"/>
            <w:tcBorders>
              <w:top w:val="nil"/>
              <w:left w:val="nil"/>
              <w:bottom w:val="single" w:sz="4" w:space="0" w:color="auto"/>
              <w:right w:val="single" w:sz="4" w:space="0" w:color="auto"/>
            </w:tcBorders>
            <w:shd w:val="clear" w:color="auto" w:fill="auto"/>
            <w:vAlign w:val="center"/>
            <w:hideMark/>
          </w:tcPr>
          <w:p w14:paraId="642A8958" w14:textId="09763299"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4 308.23</w:t>
            </w:r>
          </w:p>
        </w:tc>
        <w:tc>
          <w:tcPr>
            <w:tcW w:w="998" w:type="dxa"/>
            <w:tcBorders>
              <w:top w:val="nil"/>
              <w:left w:val="nil"/>
              <w:bottom w:val="single" w:sz="4" w:space="0" w:color="auto"/>
              <w:right w:val="single" w:sz="4" w:space="0" w:color="auto"/>
            </w:tcBorders>
            <w:shd w:val="clear" w:color="auto" w:fill="auto"/>
            <w:vAlign w:val="center"/>
            <w:hideMark/>
          </w:tcPr>
          <w:p w14:paraId="4EE3D267" w14:textId="3FF9CBFC"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1 016.84</w:t>
            </w:r>
          </w:p>
        </w:tc>
        <w:tc>
          <w:tcPr>
            <w:tcW w:w="986" w:type="dxa"/>
            <w:tcBorders>
              <w:top w:val="nil"/>
              <w:left w:val="nil"/>
              <w:bottom w:val="single" w:sz="4" w:space="0" w:color="auto"/>
              <w:right w:val="single" w:sz="4" w:space="0" w:color="auto"/>
            </w:tcBorders>
            <w:shd w:val="clear" w:color="auto" w:fill="auto"/>
            <w:vAlign w:val="center"/>
            <w:hideMark/>
          </w:tcPr>
          <w:p w14:paraId="150BA6AB" w14:textId="1836F162"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891.25</w:t>
            </w:r>
          </w:p>
        </w:tc>
        <w:tc>
          <w:tcPr>
            <w:tcW w:w="1020" w:type="dxa"/>
            <w:tcBorders>
              <w:top w:val="nil"/>
              <w:left w:val="nil"/>
              <w:bottom w:val="single" w:sz="4" w:space="0" w:color="auto"/>
              <w:right w:val="single" w:sz="4" w:space="0" w:color="auto"/>
            </w:tcBorders>
            <w:shd w:val="clear" w:color="auto" w:fill="auto"/>
            <w:vAlign w:val="center"/>
            <w:hideMark/>
          </w:tcPr>
          <w:p w14:paraId="7B059B26" w14:textId="6AC452E5"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148.84</w:t>
            </w:r>
          </w:p>
        </w:tc>
      </w:tr>
      <w:tr w:rsidR="00D60716" w:rsidRPr="00D60716" w14:paraId="50EEE710" w14:textId="77777777" w:rsidTr="00D60716">
        <w:trPr>
          <w:trHeight w:val="530"/>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180DD069"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35</w:t>
            </w:r>
          </w:p>
        </w:tc>
        <w:tc>
          <w:tcPr>
            <w:tcW w:w="3280" w:type="dxa"/>
            <w:tcBorders>
              <w:top w:val="nil"/>
              <w:left w:val="nil"/>
              <w:bottom w:val="single" w:sz="4" w:space="0" w:color="auto"/>
              <w:right w:val="single" w:sz="4" w:space="0" w:color="auto"/>
            </w:tcBorders>
            <w:shd w:val="clear" w:color="auto" w:fill="auto"/>
            <w:vAlign w:val="center"/>
            <w:hideMark/>
          </w:tcPr>
          <w:p w14:paraId="6500FA26"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Tuberkulozes seku ārstēšana (universitātes slimnīca)</w:t>
            </w:r>
          </w:p>
        </w:tc>
        <w:tc>
          <w:tcPr>
            <w:tcW w:w="1560" w:type="dxa"/>
            <w:tcBorders>
              <w:top w:val="nil"/>
              <w:left w:val="nil"/>
              <w:bottom w:val="single" w:sz="4" w:space="0" w:color="auto"/>
              <w:right w:val="single" w:sz="4" w:space="0" w:color="auto"/>
            </w:tcBorders>
            <w:shd w:val="clear" w:color="auto" w:fill="auto"/>
            <w:vAlign w:val="center"/>
            <w:hideMark/>
          </w:tcPr>
          <w:p w14:paraId="718971DF" w14:textId="728B143F"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1 565.10</w:t>
            </w:r>
          </w:p>
        </w:tc>
        <w:tc>
          <w:tcPr>
            <w:tcW w:w="1701" w:type="dxa"/>
            <w:tcBorders>
              <w:top w:val="nil"/>
              <w:left w:val="nil"/>
              <w:bottom w:val="single" w:sz="4" w:space="0" w:color="auto"/>
              <w:right w:val="single" w:sz="4" w:space="0" w:color="auto"/>
            </w:tcBorders>
            <w:shd w:val="clear" w:color="auto" w:fill="auto"/>
            <w:vAlign w:val="center"/>
            <w:hideMark/>
          </w:tcPr>
          <w:p w14:paraId="40E271B2" w14:textId="50BA5C1A"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1 437.04</w:t>
            </w:r>
          </w:p>
        </w:tc>
        <w:tc>
          <w:tcPr>
            <w:tcW w:w="1134" w:type="dxa"/>
            <w:tcBorders>
              <w:top w:val="nil"/>
              <w:left w:val="nil"/>
              <w:bottom w:val="single" w:sz="4" w:space="0" w:color="auto"/>
              <w:right w:val="single" w:sz="4" w:space="0" w:color="auto"/>
            </w:tcBorders>
            <w:shd w:val="clear" w:color="auto" w:fill="auto"/>
            <w:vAlign w:val="center"/>
            <w:hideMark/>
          </w:tcPr>
          <w:p w14:paraId="4A3092E7" w14:textId="0C155B0B"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971.62</w:t>
            </w:r>
          </w:p>
        </w:tc>
        <w:tc>
          <w:tcPr>
            <w:tcW w:w="998" w:type="dxa"/>
            <w:tcBorders>
              <w:top w:val="nil"/>
              <w:left w:val="nil"/>
              <w:bottom w:val="single" w:sz="4" w:space="0" w:color="auto"/>
              <w:right w:val="single" w:sz="4" w:space="0" w:color="auto"/>
            </w:tcBorders>
            <w:shd w:val="clear" w:color="auto" w:fill="auto"/>
            <w:vAlign w:val="center"/>
            <w:hideMark/>
          </w:tcPr>
          <w:p w14:paraId="44808E92" w14:textId="383687D8"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229.23</w:t>
            </w:r>
          </w:p>
        </w:tc>
        <w:tc>
          <w:tcPr>
            <w:tcW w:w="986" w:type="dxa"/>
            <w:tcBorders>
              <w:top w:val="nil"/>
              <w:left w:val="nil"/>
              <w:bottom w:val="single" w:sz="4" w:space="0" w:color="auto"/>
              <w:right w:val="single" w:sz="4" w:space="0" w:color="auto"/>
            </w:tcBorders>
            <w:shd w:val="clear" w:color="auto" w:fill="auto"/>
            <w:vAlign w:val="center"/>
            <w:hideMark/>
          </w:tcPr>
          <w:p w14:paraId="12EA4B09" w14:textId="4BBEBCFC"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202.82</w:t>
            </w:r>
          </w:p>
        </w:tc>
        <w:tc>
          <w:tcPr>
            <w:tcW w:w="1020" w:type="dxa"/>
            <w:tcBorders>
              <w:top w:val="nil"/>
              <w:left w:val="nil"/>
              <w:bottom w:val="single" w:sz="4" w:space="0" w:color="auto"/>
              <w:right w:val="single" w:sz="4" w:space="0" w:color="auto"/>
            </w:tcBorders>
            <w:shd w:val="clear" w:color="auto" w:fill="auto"/>
            <w:vAlign w:val="center"/>
            <w:hideMark/>
          </w:tcPr>
          <w:p w14:paraId="414D637F" w14:textId="10BB85B6"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33.37</w:t>
            </w:r>
          </w:p>
        </w:tc>
      </w:tr>
      <w:tr w:rsidR="00D60716" w:rsidRPr="00D60716" w14:paraId="5B56BA8D" w14:textId="77777777" w:rsidTr="00D60716">
        <w:trPr>
          <w:trHeight w:val="530"/>
        </w:trPr>
        <w:tc>
          <w:tcPr>
            <w:tcW w:w="684" w:type="dxa"/>
            <w:tcBorders>
              <w:top w:val="nil"/>
              <w:left w:val="single" w:sz="4" w:space="0" w:color="auto"/>
              <w:bottom w:val="single" w:sz="4" w:space="0" w:color="auto"/>
              <w:right w:val="single" w:sz="4" w:space="0" w:color="auto"/>
            </w:tcBorders>
            <w:shd w:val="clear" w:color="auto" w:fill="auto"/>
            <w:vAlign w:val="bottom"/>
            <w:hideMark/>
          </w:tcPr>
          <w:p w14:paraId="7823282D" w14:textId="77777777" w:rsidR="00D60716" w:rsidRPr="00D60716" w:rsidRDefault="00D60716" w:rsidP="00D60716">
            <w:pPr>
              <w:spacing w:after="0" w:line="240" w:lineRule="auto"/>
              <w:jc w:val="center"/>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36</w:t>
            </w:r>
          </w:p>
        </w:tc>
        <w:tc>
          <w:tcPr>
            <w:tcW w:w="3280" w:type="dxa"/>
            <w:tcBorders>
              <w:top w:val="nil"/>
              <w:left w:val="nil"/>
              <w:bottom w:val="single" w:sz="4" w:space="0" w:color="auto"/>
              <w:right w:val="single" w:sz="4" w:space="0" w:color="auto"/>
            </w:tcBorders>
            <w:shd w:val="clear" w:color="auto" w:fill="auto"/>
            <w:vAlign w:val="center"/>
            <w:hideMark/>
          </w:tcPr>
          <w:p w14:paraId="77C93E9B" w14:textId="77777777" w:rsidR="00D60716" w:rsidRPr="00D60716" w:rsidRDefault="00D60716" w:rsidP="00D60716">
            <w:pPr>
              <w:spacing w:after="0" w:line="240" w:lineRule="auto"/>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Tuberkulozes seku ārstēšana (reģionālās daudzprofilu slimnīcas)</w:t>
            </w:r>
          </w:p>
        </w:tc>
        <w:tc>
          <w:tcPr>
            <w:tcW w:w="1560" w:type="dxa"/>
            <w:tcBorders>
              <w:top w:val="nil"/>
              <w:left w:val="nil"/>
              <w:bottom w:val="single" w:sz="4" w:space="0" w:color="auto"/>
              <w:right w:val="single" w:sz="4" w:space="0" w:color="auto"/>
            </w:tcBorders>
            <w:shd w:val="clear" w:color="auto" w:fill="auto"/>
            <w:vAlign w:val="center"/>
            <w:hideMark/>
          </w:tcPr>
          <w:p w14:paraId="7E73AEAD" w14:textId="3AD14F70"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2 479.58</w:t>
            </w:r>
          </w:p>
        </w:tc>
        <w:tc>
          <w:tcPr>
            <w:tcW w:w="1701" w:type="dxa"/>
            <w:tcBorders>
              <w:top w:val="nil"/>
              <w:left w:val="nil"/>
              <w:bottom w:val="single" w:sz="4" w:space="0" w:color="auto"/>
              <w:right w:val="single" w:sz="4" w:space="0" w:color="auto"/>
            </w:tcBorders>
            <w:shd w:val="clear" w:color="auto" w:fill="auto"/>
            <w:vAlign w:val="center"/>
            <w:hideMark/>
          </w:tcPr>
          <w:p w14:paraId="3701121E" w14:textId="00FFB4B4" w:rsidR="00D60716" w:rsidRPr="00D60716" w:rsidRDefault="00D60716" w:rsidP="00FF7D43">
            <w:pPr>
              <w:spacing w:after="0" w:line="240" w:lineRule="auto"/>
              <w:jc w:val="right"/>
              <w:rPr>
                <w:rFonts w:ascii="Times New Roman" w:eastAsia="Times New Roman" w:hAnsi="Times New Roman" w:cs="Times New Roman"/>
                <w:b/>
                <w:bCs/>
                <w:color w:val="000000"/>
                <w:sz w:val="20"/>
                <w:szCs w:val="20"/>
                <w:lang w:val="lv-LV" w:eastAsia="lv-LV"/>
              </w:rPr>
            </w:pPr>
            <w:r w:rsidRPr="00D60716">
              <w:rPr>
                <w:rFonts w:ascii="Times New Roman" w:eastAsia="Times New Roman" w:hAnsi="Times New Roman" w:cs="Times New Roman"/>
                <w:b/>
                <w:bCs/>
                <w:color w:val="000000"/>
                <w:sz w:val="20"/>
                <w:szCs w:val="20"/>
                <w:lang w:val="lv-LV" w:eastAsia="lv-LV"/>
              </w:rPr>
              <w:t>2 271.19</w:t>
            </w:r>
          </w:p>
        </w:tc>
        <w:tc>
          <w:tcPr>
            <w:tcW w:w="1134" w:type="dxa"/>
            <w:tcBorders>
              <w:top w:val="nil"/>
              <w:left w:val="nil"/>
              <w:bottom w:val="single" w:sz="4" w:space="0" w:color="auto"/>
              <w:right w:val="single" w:sz="4" w:space="0" w:color="auto"/>
            </w:tcBorders>
            <w:shd w:val="clear" w:color="auto" w:fill="auto"/>
            <w:vAlign w:val="center"/>
            <w:hideMark/>
          </w:tcPr>
          <w:p w14:paraId="3F20D8B3" w14:textId="3791744A"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1 535.80</w:t>
            </w:r>
          </w:p>
        </w:tc>
        <w:tc>
          <w:tcPr>
            <w:tcW w:w="998" w:type="dxa"/>
            <w:tcBorders>
              <w:top w:val="nil"/>
              <w:left w:val="nil"/>
              <w:bottom w:val="single" w:sz="4" w:space="0" w:color="auto"/>
              <w:right w:val="single" w:sz="4" w:space="0" w:color="auto"/>
            </w:tcBorders>
            <w:shd w:val="clear" w:color="auto" w:fill="auto"/>
            <w:vAlign w:val="center"/>
            <w:hideMark/>
          </w:tcPr>
          <w:p w14:paraId="6A260FA9" w14:textId="0FB1D620"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362.48</w:t>
            </w:r>
          </w:p>
        </w:tc>
        <w:tc>
          <w:tcPr>
            <w:tcW w:w="986" w:type="dxa"/>
            <w:tcBorders>
              <w:top w:val="nil"/>
              <w:left w:val="nil"/>
              <w:bottom w:val="single" w:sz="4" w:space="0" w:color="auto"/>
              <w:right w:val="single" w:sz="4" w:space="0" w:color="auto"/>
            </w:tcBorders>
            <w:shd w:val="clear" w:color="auto" w:fill="auto"/>
            <w:vAlign w:val="center"/>
            <w:hideMark/>
          </w:tcPr>
          <w:p w14:paraId="5133AEEB" w14:textId="50EA9FDC"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320.13</w:t>
            </w:r>
          </w:p>
        </w:tc>
        <w:tc>
          <w:tcPr>
            <w:tcW w:w="1020" w:type="dxa"/>
            <w:tcBorders>
              <w:top w:val="nil"/>
              <w:left w:val="nil"/>
              <w:bottom w:val="single" w:sz="4" w:space="0" w:color="auto"/>
              <w:right w:val="single" w:sz="4" w:space="0" w:color="auto"/>
            </w:tcBorders>
            <w:shd w:val="clear" w:color="auto" w:fill="auto"/>
            <w:vAlign w:val="center"/>
            <w:hideMark/>
          </w:tcPr>
          <w:p w14:paraId="46CA561F" w14:textId="27215D84" w:rsidR="00D60716" w:rsidRPr="00D60716" w:rsidRDefault="00D60716" w:rsidP="00FF7D43">
            <w:pPr>
              <w:spacing w:after="0" w:line="240" w:lineRule="auto"/>
              <w:jc w:val="right"/>
              <w:rPr>
                <w:rFonts w:ascii="Times New Roman" w:eastAsia="Times New Roman" w:hAnsi="Times New Roman" w:cs="Times New Roman"/>
                <w:color w:val="000000"/>
                <w:sz w:val="20"/>
                <w:szCs w:val="20"/>
                <w:lang w:val="lv-LV" w:eastAsia="lv-LV"/>
              </w:rPr>
            </w:pPr>
            <w:r w:rsidRPr="00D60716">
              <w:rPr>
                <w:rFonts w:ascii="Times New Roman" w:eastAsia="Times New Roman" w:hAnsi="Times New Roman" w:cs="Times New Roman"/>
                <w:color w:val="000000"/>
                <w:sz w:val="20"/>
                <w:szCs w:val="20"/>
                <w:lang w:val="lv-LV" w:eastAsia="lv-LV"/>
              </w:rPr>
              <w:t>52.78</w:t>
            </w:r>
          </w:p>
        </w:tc>
      </w:tr>
    </w:tbl>
    <w:p w14:paraId="62CE2994" w14:textId="77777777" w:rsidR="001B6D41" w:rsidRPr="001122AF" w:rsidRDefault="001B6D41" w:rsidP="000F3CFA">
      <w:pPr>
        <w:pStyle w:val="tv213"/>
        <w:shd w:val="clear" w:color="auto" w:fill="FFFFFF"/>
        <w:spacing w:before="0" w:beforeAutospacing="0" w:after="0" w:afterAutospacing="0"/>
        <w:jc w:val="both"/>
        <w:rPr>
          <w:rFonts w:eastAsiaTheme="minorHAnsi"/>
          <w:sz w:val="22"/>
          <w:szCs w:val="22"/>
          <w:lang w:eastAsia="en-US"/>
        </w:rPr>
      </w:pPr>
    </w:p>
    <w:p w14:paraId="56AE6996" w14:textId="208D2B98" w:rsidR="00EB31D7" w:rsidRPr="001122AF" w:rsidRDefault="00EB31D7" w:rsidP="001D54F1">
      <w:pPr>
        <w:pStyle w:val="tv213"/>
        <w:shd w:val="clear" w:color="auto" w:fill="FFFFFF"/>
        <w:spacing w:before="0" w:beforeAutospacing="0" w:after="0" w:afterAutospacing="0"/>
        <w:ind w:left="720"/>
        <w:rPr>
          <w:rFonts w:eastAsiaTheme="minorHAnsi"/>
          <w:sz w:val="22"/>
          <w:szCs w:val="22"/>
          <w:lang w:eastAsia="en-US"/>
        </w:rPr>
      </w:pPr>
      <w:r w:rsidRPr="001122AF">
        <w:rPr>
          <w:rFonts w:eastAsiaTheme="minorHAnsi"/>
          <w:sz w:val="22"/>
          <w:szCs w:val="22"/>
          <w:lang w:eastAsia="en-US"/>
        </w:rPr>
        <w:t>*Tabulā izmantotie apzīmējumi:</w:t>
      </w:r>
    </w:p>
    <w:p w14:paraId="6D4BF960" w14:textId="352E71FD" w:rsidR="00E7192B" w:rsidRPr="001122AF" w:rsidRDefault="000F3CFA" w:rsidP="001D54F1">
      <w:pPr>
        <w:pStyle w:val="tv213"/>
        <w:shd w:val="clear" w:color="auto" w:fill="FFFFFF"/>
        <w:spacing w:before="0" w:beforeAutospacing="0" w:after="0" w:afterAutospacing="0"/>
        <w:ind w:left="720"/>
        <w:rPr>
          <w:rFonts w:eastAsiaTheme="minorHAnsi"/>
          <w:i/>
          <w:sz w:val="22"/>
          <w:szCs w:val="22"/>
          <w:lang w:eastAsia="en-US"/>
        </w:rPr>
      </w:pPr>
      <w:r w:rsidRPr="001122AF">
        <w:rPr>
          <w:rFonts w:eastAsiaTheme="minorHAnsi"/>
          <w:i/>
          <w:sz w:val="22"/>
          <w:szCs w:val="22"/>
          <w:lang w:eastAsia="en-US"/>
        </w:rPr>
        <w:t xml:space="preserve"> D</w:t>
      </w:r>
      <w:r w:rsidR="00482A1A" w:rsidRPr="001122AF">
        <w:rPr>
          <w:rFonts w:eastAsiaTheme="minorHAnsi"/>
          <w:i/>
          <w:sz w:val="22"/>
          <w:szCs w:val="22"/>
          <w:lang w:eastAsia="en-US"/>
        </w:rPr>
        <w:t xml:space="preserve"> </w:t>
      </w:r>
      <w:r w:rsidR="00E7192B" w:rsidRPr="001122AF">
        <w:rPr>
          <w:rFonts w:eastAsiaTheme="minorHAnsi"/>
          <w:i/>
          <w:sz w:val="22"/>
          <w:szCs w:val="22"/>
          <w:lang w:eastAsia="en-US"/>
        </w:rPr>
        <w:t>– darba samaksa;</w:t>
      </w:r>
    </w:p>
    <w:p w14:paraId="16AAD2AF" w14:textId="77777777" w:rsidR="00E7192B" w:rsidRPr="001122AF" w:rsidRDefault="00E7192B" w:rsidP="001D54F1">
      <w:pPr>
        <w:pStyle w:val="tv213"/>
        <w:shd w:val="clear" w:color="auto" w:fill="FFFFFF"/>
        <w:spacing w:before="0" w:beforeAutospacing="0" w:after="0" w:afterAutospacing="0"/>
        <w:ind w:left="720"/>
        <w:rPr>
          <w:rFonts w:eastAsiaTheme="minorHAnsi"/>
          <w:i/>
          <w:sz w:val="22"/>
          <w:szCs w:val="22"/>
          <w:lang w:eastAsia="en-US"/>
        </w:rPr>
      </w:pPr>
      <w:r w:rsidRPr="001122AF">
        <w:rPr>
          <w:rFonts w:eastAsiaTheme="minorHAnsi"/>
          <w:i/>
          <w:sz w:val="22"/>
          <w:szCs w:val="22"/>
          <w:lang w:eastAsia="en-US"/>
        </w:rPr>
        <w:t xml:space="preserve"> S – valsts sociālās apdrošināšanas obligātās iemaksas;</w:t>
      </w:r>
    </w:p>
    <w:p w14:paraId="32615253" w14:textId="4AF65D7B" w:rsidR="00E7192B" w:rsidRPr="001122AF" w:rsidRDefault="00E7192B" w:rsidP="001D54F1">
      <w:pPr>
        <w:pStyle w:val="tv213"/>
        <w:shd w:val="clear" w:color="auto" w:fill="FFFFFF"/>
        <w:spacing w:before="0" w:beforeAutospacing="0" w:after="0" w:afterAutospacing="0"/>
        <w:ind w:left="720"/>
        <w:rPr>
          <w:rFonts w:eastAsiaTheme="minorHAnsi"/>
          <w:i/>
          <w:sz w:val="22"/>
          <w:szCs w:val="22"/>
          <w:lang w:eastAsia="en-US"/>
        </w:rPr>
      </w:pPr>
      <w:r w:rsidRPr="001122AF">
        <w:rPr>
          <w:i/>
          <w:sz w:val="22"/>
          <w:szCs w:val="22"/>
        </w:rPr>
        <w:t xml:space="preserve">U – pieskaitāmās un netiešās ražošanas izmaksas (ar pacientu uzturēšanu saistītie  izdevumi pakalpojumu apmaksai, riska maksājuma veikšanai, materiālu, energoresursu, </w:t>
      </w:r>
      <w:r w:rsidRPr="001122AF">
        <w:rPr>
          <w:rFonts w:eastAsiaTheme="minorHAnsi"/>
          <w:i/>
          <w:sz w:val="22"/>
          <w:szCs w:val="22"/>
          <w:lang w:eastAsia="en-US"/>
        </w:rPr>
        <w:t>ūdens un inventāra iegādei);</w:t>
      </w:r>
    </w:p>
    <w:p w14:paraId="50E7A20C" w14:textId="77777777" w:rsidR="002F039A" w:rsidRDefault="00E7192B" w:rsidP="002F039A">
      <w:pPr>
        <w:pStyle w:val="tv213"/>
        <w:shd w:val="clear" w:color="auto" w:fill="FFFFFF"/>
        <w:spacing w:before="0" w:beforeAutospacing="0" w:after="0" w:afterAutospacing="0"/>
        <w:ind w:left="720"/>
        <w:rPr>
          <w:rFonts w:eastAsiaTheme="minorHAnsi"/>
          <w:i/>
          <w:sz w:val="22"/>
          <w:szCs w:val="22"/>
          <w:lang w:eastAsia="en-US"/>
        </w:rPr>
      </w:pPr>
      <w:r w:rsidRPr="001122AF">
        <w:rPr>
          <w:rFonts w:eastAsiaTheme="minorHAnsi"/>
          <w:i/>
          <w:sz w:val="22"/>
          <w:szCs w:val="22"/>
          <w:lang w:eastAsia="en-US"/>
        </w:rPr>
        <w:t>A – administratīvie izdevumi;</w:t>
      </w:r>
    </w:p>
    <w:p w14:paraId="0160A344" w14:textId="77777777" w:rsidR="002F039A" w:rsidRDefault="002F039A" w:rsidP="002F039A">
      <w:pPr>
        <w:pStyle w:val="tv213"/>
        <w:shd w:val="clear" w:color="auto" w:fill="FFFFFF"/>
        <w:spacing w:before="0" w:beforeAutospacing="0" w:after="0" w:afterAutospacing="0"/>
        <w:ind w:left="720"/>
        <w:rPr>
          <w:rFonts w:eastAsiaTheme="minorHAnsi"/>
          <w:i/>
          <w:sz w:val="22"/>
          <w:szCs w:val="22"/>
          <w:lang w:eastAsia="en-US"/>
        </w:rPr>
      </w:pPr>
    </w:p>
    <w:p w14:paraId="2F4D065C" w14:textId="411DFA4F" w:rsidR="002F039A" w:rsidRPr="00FF7D43" w:rsidRDefault="002F039A" w:rsidP="002F039A">
      <w:pPr>
        <w:pStyle w:val="tv213"/>
        <w:numPr>
          <w:ilvl w:val="1"/>
          <w:numId w:val="8"/>
        </w:numPr>
        <w:shd w:val="clear" w:color="auto" w:fill="FFFFFF"/>
        <w:spacing w:before="0" w:beforeAutospacing="0" w:after="0" w:afterAutospacing="0"/>
        <w:rPr>
          <w:rFonts w:eastAsiaTheme="minorHAnsi"/>
          <w:iCs/>
          <w:lang w:eastAsia="en-US"/>
        </w:rPr>
      </w:pPr>
      <w:r w:rsidRPr="00FF7D43">
        <w:rPr>
          <w:rFonts w:eastAsiaTheme="minorHAnsi"/>
          <w:iCs/>
          <w:lang w:eastAsia="en-US"/>
        </w:rPr>
        <w:t>DIENESTS par 2.tabulā noteiktajām</w:t>
      </w:r>
      <w:r w:rsidR="0089558F" w:rsidRPr="00FF7D43">
        <w:rPr>
          <w:rFonts w:eastAsiaTheme="minorHAnsi"/>
          <w:iCs/>
          <w:lang w:eastAsia="en-US"/>
        </w:rPr>
        <w:t xml:space="preserve"> neatliekamām </w:t>
      </w:r>
      <w:r w:rsidRPr="00FF7D43">
        <w:rPr>
          <w:rFonts w:eastAsiaTheme="minorHAnsi"/>
          <w:iCs/>
          <w:lang w:eastAsia="en-US"/>
        </w:rPr>
        <w:t xml:space="preserve"> iezīmēto pakalpojumu programmām maksā šī dokumenta 5. punktā noteiktajā kārtībā, </w:t>
      </w:r>
      <w:r w:rsidR="0089558F" w:rsidRPr="00FF7D43">
        <w:rPr>
          <w:rFonts w:eastAsiaTheme="minorHAnsi"/>
          <w:iCs/>
          <w:lang w:eastAsia="en-US"/>
        </w:rPr>
        <w:t xml:space="preserve">bet ne vairāk kā 15% no 2019. gada I ceturksnī faktiski ārstēto pacientu skaita, </w:t>
      </w:r>
      <w:r w:rsidRPr="00FF7D43">
        <w:rPr>
          <w:rFonts w:eastAsiaTheme="minorHAnsi"/>
          <w:iCs/>
          <w:lang w:eastAsia="en-US"/>
        </w:rPr>
        <w:t>ievērojot šādus nosacījumus un kompensācijas maksājuma tarifus:</w:t>
      </w:r>
    </w:p>
    <w:p w14:paraId="5BF92C47" w14:textId="5AC47964" w:rsidR="002F039A" w:rsidRDefault="002F039A" w:rsidP="002F039A">
      <w:pPr>
        <w:pStyle w:val="tv213"/>
        <w:shd w:val="clear" w:color="auto" w:fill="FFFFFF"/>
        <w:spacing w:before="0" w:beforeAutospacing="0" w:after="0" w:afterAutospacing="0"/>
        <w:ind w:left="360"/>
        <w:jc w:val="right"/>
        <w:rPr>
          <w:rFonts w:eastAsiaTheme="minorHAnsi"/>
          <w:i/>
          <w:lang w:eastAsia="en-US"/>
        </w:rPr>
      </w:pPr>
      <w:r w:rsidRPr="002F039A">
        <w:rPr>
          <w:rFonts w:eastAsiaTheme="minorHAnsi"/>
          <w:i/>
          <w:lang w:eastAsia="en-US"/>
        </w:rPr>
        <w:t>2.tabula</w:t>
      </w:r>
    </w:p>
    <w:p w14:paraId="3E71DD00" w14:textId="77777777" w:rsidR="002F039A" w:rsidRPr="002F039A" w:rsidRDefault="002F039A" w:rsidP="002F039A">
      <w:pPr>
        <w:pStyle w:val="tv213"/>
        <w:shd w:val="clear" w:color="auto" w:fill="FFFFFF"/>
        <w:spacing w:before="0" w:beforeAutospacing="0" w:after="0" w:afterAutospacing="0"/>
        <w:ind w:left="360"/>
        <w:jc w:val="right"/>
        <w:rPr>
          <w:rFonts w:eastAsiaTheme="minorHAnsi"/>
          <w:i/>
          <w:lang w:eastAsia="en-US"/>
        </w:rPr>
      </w:pPr>
    </w:p>
    <w:tbl>
      <w:tblPr>
        <w:tblW w:w="11116" w:type="dxa"/>
        <w:tblLook w:val="04A0" w:firstRow="1" w:lastRow="0" w:firstColumn="1" w:lastColumn="0" w:noHBand="0" w:noVBand="1"/>
      </w:tblPr>
      <w:tblGrid>
        <w:gridCol w:w="747"/>
        <w:gridCol w:w="1759"/>
        <w:gridCol w:w="1732"/>
        <w:gridCol w:w="1321"/>
        <w:gridCol w:w="1472"/>
        <w:gridCol w:w="1021"/>
        <w:gridCol w:w="1156"/>
        <w:gridCol w:w="992"/>
        <w:gridCol w:w="916"/>
      </w:tblGrid>
      <w:tr w:rsidR="00635C4C" w:rsidRPr="002C3E8A" w14:paraId="34408A02" w14:textId="77777777" w:rsidTr="00635C4C">
        <w:trPr>
          <w:trHeight w:val="2148"/>
        </w:trPr>
        <w:tc>
          <w:tcPr>
            <w:tcW w:w="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8B55B" w14:textId="77777777" w:rsidR="002C3E8A" w:rsidRPr="002C3E8A" w:rsidRDefault="002C3E8A" w:rsidP="002C3E8A">
            <w:pPr>
              <w:spacing w:after="0" w:line="240" w:lineRule="auto"/>
              <w:jc w:val="center"/>
              <w:rPr>
                <w:rFonts w:ascii="Times New Roman" w:eastAsia="Times New Roman" w:hAnsi="Times New Roman" w:cs="Times New Roman"/>
                <w:b/>
                <w:bCs/>
                <w:color w:val="000000"/>
                <w:sz w:val="20"/>
                <w:szCs w:val="20"/>
                <w:lang w:val="lv-LV" w:eastAsia="lv-LV"/>
              </w:rPr>
            </w:pPr>
            <w:r w:rsidRPr="002C3E8A">
              <w:rPr>
                <w:rFonts w:ascii="Times New Roman" w:eastAsia="Times New Roman" w:hAnsi="Times New Roman" w:cs="Times New Roman"/>
                <w:b/>
                <w:bCs/>
                <w:color w:val="000000"/>
                <w:sz w:val="20"/>
                <w:szCs w:val="20"/>
                <w:lang w:val="lv-LV" w:eastAsia="lv-LV"/>
              </w:rPr>
              <w:lastRenderedPageBreak/>
              <w:t>N.p.k.</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15B250C8" w14:textId="77777777" w:rsidR="002C3E8A" w:rsidRPr="002C3E8A" w:rsidRDefault="002C3E8A" w:rsidP="002C3E8A">
            <w:pPr>
              <w:spacing w:after="0" w:line="240" w:lineRule="auto"/>
              <w:jc w:val="center"/>
              <w:rPr>
                <w:rFonts w:ascii="Times New Roman" w:eastAsia="Times New Roman" w:hAnsi="Times New Roman" w:cs="Times New Roman"/>
                <w:b/>
                <w:bCs/>
                <w:color w:val="000000"/>
                <w:sz w:val="20"/>
                <w:szCs w:val="20"/>
                <w:lang w:val="lv-LV" w:eastAsia="lv-LV"/>
              </w:rPr>
            </w:pPr>
            <w:r w:rsidRPr="002C3E8A">
              <w:rPr>
                <w:rFonts w:ascii="Times New Roman" w:eastAsia="Times New Roman" w:hAnsi="Times New Roman" w:cs="Times New Roman"/>
                <w:b/>
                <w:bCs/>
                <w:color w:val="000000"/>
                <w:sz w:val="20"/>
                <w:szCs w:val="20"/>
                <w:lang w:val="lv-LV" w:eastAsia="lv-LV"/>
              </w:rPr>
              <w:t>Pakalpojuma programmas nosaukums</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14:paraId="74D1D1B5" w14:textId="77777777" w:rsidR="002C3E8A" w:rsidRPr="002C3E8A" w:rsidRDefault="002C3E8A" w:rsidP="002C3E8A">
            <w:pPr>
              <w:spacing w:after="0" w:line="240" w:lineRule="auto"/>
              <w:jc w:val="center"/>
              <w:rPr>
                <w:rFonts w:ascii="Times New Roman" w:eastAsia="Times New Roman" w:hAnsi="Times New Roman" w:cs="Times New Roman"/>
                <w:b/>
                <w:bCs/>
                <w:color w:val="000000"/>
                <w:sz w:val="20"/>
                <w:szCs w:val="20"/>
                <w:lang w:val="lv-LV" w:eastAsia="lv-LV"/>
              </w:rPr>
            </w:pPr>
            <w:r w:rsidRPr="002C3E8A">
              <w:rPr>
                <w:rFonts w:ascii="Times New Roman" w:eastAsia="Times New Roman" w:hAnsi="Times New Roman" w:cs="Times New Roman"/>
                <w:b/>
                <w:bCs/>
                <w:color w:val="000000"/>
                <w:sz w:val="20"/>
                <w:szCs w:val="20"/>
                <w:lang w:val="lv-LV" w:eastAsia="lv-LV"/>
              </w:rPr>
              <w:t xml:space="preserve">Kompensācijas apmērs </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14:paraId="306710C7" w14:textId="77777777" w:rsidR="002C3E8A" w:rsidRPr="002C3E8A" w:rsidRDefault="002C3E8A" w:rsidP="002C3E8A">
            <w:pPr>
              <w:spacing w:after="0" w:line="240" w:lineRule="auto"/>
              <w:jc w:val="center"/>
              <w:rPr>
                <w:rFonts w:ascii="Times New Roman" w:eastAsia="Times New Roman" w:hAnsi="Times New Roman" w:cs="Times New Roman"/>
                <w:b/>
                <w:bCs/>
                <w:color w:val="000000"/>
                <w:sz w:val="20"/>
                <w:szCs w:val="20"/>
                <w:lang w:val="lv-LV" w:eastAsia="lv-LV"/>
              </w:rPr>
            </w:pPr>
            <w:r w:rsidRPr="002C3E8A">
              <w:rPr>
                <w:rFonts w:ascii="Times New Roman" w:eastAsia="Times New Roman" w:hAnsi="Times New Roman" w:cs="Times New Roman"/>
                <w:b/>
                <w:bCs/>
                <w:color w:val="000000"/>
                <w:sz w:val="20"/>
                <w:szCs w:val="20"/>
                <w:lang w:val="lv-LV" w:eastAsia="lv-LV"/>
              </w:rPr>
              <w:t xml:space="preserve"> Viena pacienta ārstēšanas  tarifs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CFB7E3A" w14:textId="77777777" w:rsidR="002C3E8A" w:rsidRPr="002C3E8A" w:rsidRDefault="002C3E8A" w:rsidP="002C3E8A">
            <w:pPr>
              <w:spacing w:after="0" w:line="240" w:lineRule="auto"/>
              <w:jc w:val="center"/>
              <w:rPr>
                <w:rFonts w:ascii="Times New Roman" w:eastAsia="Times New Roman" w:hAnsi="Times New Roman" w:cs="Times New Roman"/>
                <w:b/>
                <w:bCs/>
                <w:color w:val="000000"/>
                <w:sz w:val="20"/>
                <w:szCs w:val="20"/>
                <w:lang w:val="lv-LV" w:eastAsia="lv-LV"/>
              </w:rPr>
            </w:pPr>
            <w:r w:rsidRPr="002C3E8A">
              <w:rPr>
                <w:rFonts w:ascii="Times New Roman" w:eastAsia="Times New Roman" w:hAnsi="Times New Roman" w:cs="Times New Roman"/>
                <w:b/>
                <w:bCs/>
                <w:color w:val="000000"/>
                <w:sz w:val="20"/>
                <w:szCs w:val="20"/>
                <w:lang w:val="lv-LV" w:eastAsia="lv-LV"/>
              </w:rPr>
              <w:t xml:space="preserve"> Viena pacienta kompensācijas maksājuma tarifs </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57267267" w14:textId="77777777" w:rsidR="002C3E8A" w:rsidRPr="002C3E8A" w:rsidRDefault="002C3E8A" w:rsidP="002C3E8A">
            <w:pPr>
              <w:spacing w:after="0" w:line="240" w:lineRule="auto"/>
              <w:jc w:val="center"/>
              <w:rPr>
                <w:rFonts w:ascii="Times New Roman" w:eastAsia="Times New Roman" w:hAnsi="Times New Roman" w:cs="Times New Roman"/>
                <w:i/>
                <w:iCs/>
                <w:color w:val="000000"/>
                <w:sz w:val="20"/>
                <w:szCs w:val="20"/>
                <w:lang w:val="lv-LV" w:eastAsia="lv-LV"/>
              </w:rPr>
            </w:pPr>
            <w:r w:rsidRPr="002C3E8A">
              <w:rPr>
                <w:rFonts w:ascii="Times New Roman" w:eastAsia="Times New Roman" w:hAnsi="Times New Roman" w:cs="Times New Roman"/>
                <w:i/>
                <w:iCs/>
                <w:color w:val="000000"/>
                <w:sz w:val="20"/>
                <w:szCs w:val="20"/>
                <w:lang w:val="lv-LV" w:eastAsia="lv-LV"/>
              </w:rPr>
              <w:t xml:space="preserve"> t.sk. tarifa D elements </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78FFB2A8" w14:textId="77777777" w:rsidR="002C3E8A" w:rsidRPr="002C3E8A" w:rsidRDefault="002C3E8A" w:rsidP="002C3E8A">
            <w:pPr>
              <w:spacing w:after="0" w:line="240" w:lineRule="auto"/>
              <w:jc w:val="center"/>
              <w:rPr>
                <w:rFonts w:ascii="Times New Roman" w:eastAsia="Times New Roman" w:hAnsi="Times New Roman" w:cs="Times New Roman"/>
                <w:i/>
                <w:iCs/>
                <w:color w:val="000000"/>
                <w:sz w:val="20"/>
                <w:szCs w:val="20"/>
                <w:lang w:val="lv-LV" w:eastAsia="lv-LV"/>
              </w:rPr>
            </w:pPr>
            <w:r w:rsidRPr="002C3E8A">
              <w:rPr>
                <w:rFonts w:ascii="Times New Roman" w:eastAsia="Times New Roman" w:hAnsi="Times New Roman" w:cs="Times New Roman"/>
                <w:i/>
                <w:iCs/>
                <w:color w:val="000000"/>
                <w:sz w:val="20"/>
                <w:szCs w:val="20"/>
                <w:lang w:val="lv-LV" w:eastAsia="lv-LV"/>
              </w:rPr>
              <w:t xml:space="preserve">  t.sk. tarifa  S elements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0475BDB0" w14:textId="77777777" w:rsidR="002C3E8A" w:rsidRPr="002C3E8A" w:rsidRDefault="002C3E8A" w:rsidP="002C3E8A">
            <w:pPr>
              <w:spacing w:after="0" w:line="240" w:lineRule="auto"/>
              <w:jc w:val="center"/>
              <w:rPr>
                <w:rFonts w:ascii="Times New Roman" w:eastAsia="Times New Roman" w:hAnsi="Times New Roman" w:cs="Times New Roman"/>
                <w:i/>
                <w:iCs/>
                <w:color w:val="000000"/>
                <w:sz w:val="20"/>
                <w:szCs w:val="20"/>
                <w:lang w:val="lv-LV" w:eastAsia="lv-LV"/>
              </w:rPr>
            </w:pPr>
            <w:r w:rsidRPr="002C3E8A">
              <w:rPr>
                <w:rFonts w:ascii="Times New Roman" w:eastAsia="Times New Roman" w:hAnsi="Times New Roman" w:cs="Times New Roman"/>
                <w:i/>
                <w:iCs/>
                <w:color w:val="000000"/>
                <w:sz w:val="20"/>
                <w:szCs w:val="20"/>
                <w:lang w:val="lv-LV" w:eastAsia="lv-LV"/>
              </w:rPr>
              <w:t xml:space="preserve"> t.sk. tarifa U elements </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33FAB6B8" w14:textId="77777777" w:rsidR="002C3E8A" w:rsidRPr="002C3E8A" w:rsidRDefault="002C3E8A" w:rsidP="002C3E8A">
            <w:pPr>
              <w:spacing w:after="0" w:line="240" w:lineRule="auto"/>
              <w:jc w:val="center"/>
              <w:rPr>
                <w:rFonts w:ascii="Times New Roman" w:eastAsia="Times New Roman" w:hAnsi="Times New Roman" w:cs="Times New Roman"/>
                <w:i/>
                <w:iCs/>
                <w:color w:val="000000"/>
                <w:sz w:val="20"/>
                <w:szCs w:val="20"/>
                <w:lang w:val="lv-LV" w:eastAsia="lv-LV"/>
              </w:rPr>
            </w:pPr>
            <w:r w:rsidRPr="002C3E8A">
              <w:rPr>
                <w:rFonts w:ascii="Times New Roman" w:eastAsia="Times New Roman" w:hAnsi="Times New Roman" w:cs="Times New Roman"/>
                <w:i/>
                <w:iCs/>
                <w:color w:val="000000"/>
                <w:sz w:val="20"/>
                <w:szCs w:val="20"/>
                <w:lang w:val="lv-LV" w:eastAsia="lv-LV"/>
              </w:rPr>
              <w:t xml:space="preserve"> t.sk. tarifa A elements </w:t>
            </w:r>
          </w:p>
        </w:tc>
      </w:tr>
      <w:tr w:rsidR="00635C4C" w:rsidRPr="002C3E8A" w14:paraId="1EDA2890" w14:textId="77777777" w:rsidTr="00635C4C">
        <w:trPr>
          <w:trHeight w:val="2148"/>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2AFB4E69" w14:textId="77777777" w:rsidR="002C3E8A" w:rsidRPr="002C3E8A" w:rsidRDefault="002C3E8A" w:rsidP="002C3E8A">
            <w:pPr>
              <w:spacing w:after="0" w:line="240" w:lineRule="auto"/>
              <w:jc w:val="center"/>
              <w:rPr>
                <w:rFonts w:ascii="Times New Roman" w:eastAsia="Times New Roman" w:hAnsi="Times New Roman" w:cs="Times New Roman"/>
                <w:color w:val="000000"/>
                <w:sz w:val="20"/>
                <w:szCs w:val="20"/>
                <w:lang w:val="lv-LV" w:eastAsia="lv-LV"/>
              </w:rPr>
            </w:pPr>
            <w:r w:rsidRPr="002C3E8A">
              <w:rPr>
                <w:rFonts w:ascii="Times New Roman" w:eastAsia="Times New Roman" w:hAnsi="Times New Roman" w:cs="Times New Roman"/>
                <w:color w:val="000000"/>
                <w:sz w:val="20"/>
                <w:szCs w:val="20"/>
                <w:lang w:val="lv-LV" w:eastAsia="lv-LV"/>
              </w:rPr>
              <w:t>1</w:t>
            </w:r>
          </w:p>
        </w:tc>
        <w:tc>
          <w:tcPr>
            <w:tcW w:w="1786" w:type="dxa"/>
            <w:tcBorders>
              <w:top w:val="nil"/>
              <w:left w:val="nil"/>
              <w:bottom w:val="single" w:sz="4" w:space="0" w:color="auto"/>
              <w:right w:val="single" w:sz="4" w:space="0" w:color="auto"/>
            </w:tcBorders>
            <w:shd w:val="clear" w:color="auto" w:fill="auto"/>
            <w:vAlign w:val="center"/>
            <w:hideMark/>
          </w:tcPr>
          <w:p w14:paraId="05FBEA44" w14:textId="77777777" w:rsidR="002C3E8A" w:rsidRPr="002C3E8A" w:rsidRDefault="002C3E8A" w:rsidP="002C3E8A">
            <w:pPr>
              <w:spacing w:after="0" w:line="240" w:lineRule="auto"/>
              <w:rPr>
                <w:rFonts w:ascii="Times New Roman" w:eastAsia="Times New Roman" w:hAnsi="Times New Roman" w:cs="Times New Roman"/>
                <w:color w:val="000000"/>
                <w:sz w:val="20"/>
                <w:szCs w:val="20"/>
                <w:lang w:val="lv-LV" w:eastAsia="lv-LV"/>
              </w:rPr>
            </w:pPr>
            <w:r w:rsidRPr="002C3E8A">
              <w:rPr>
                <w:rFonts w:ascii="Times New Roman" w:eastAsia="Times New Roman" w:hAnsi="Times New Roman" w:cs="Times New Roman"/>
                <w:color w:val="000000"/>
                <w:sz w:val="20"/>
                <w:szCs w:val="20"/>
                <w:lang w:val="lv-LV" w:eastAsia="lv-LV"/>
              </w:rPr>
              <w:t>Psihiatriskā palīdzība stacionārā - psihiatriskā palīdzība bērniem;</w:t>
            </w:r>
          </w:p>
        </w:tc>
        <w:tc>
          <w:tcPr>
            <w:tcW w:w="1747" w:type="dxa"/>
            <w:tcBorders>
              <w:top w:val="nil"/>
              <w:left w:val="nil"/>
              <w:bottom w:val="single" w:sz="4" w:space="0" w:color="auto"/>
              <w:right w:val="single" w:sz="4" w:space="0" w:color="auto"/>
            </w:tcBorders>
            <w:shd w:val="clear" w:color="auto" w:fill="auto"/>
            <w:vAlign w:val="center"/>
            <w:hideMark/>
          </w:tcPr>
          <w:p w14:paraId="2C56D732" w14:textId="5CB7226B" w:rsidR="002C3E8A" w:rsidRPr="002C3E8A" w:rsidRDefault="002C3E8A" w:rsidP="002C3E8A">
            <w:pPr>
              <w:spacing w:after="0" w:line="240" w:lineRule="auto"/>
              <w:rPr>
                <w:rFonts w:ascii="Times New Roman" w:eastAsia="Times New Roman" w:hAnsi="Times New Roman" w:cs="Times New Roman"/>
                <w:color w:val="000000"/>
                <w:sz w:val="20"/>
                <w:szCs w:val="20"/>
                <w:lang w:val="lv-LV" w:eastAsia="lv-LV"/>
              </w:rPr>
            </w:pPr>
            <w:bookmarkStart w:id="0" w:name="_Hlk112878795"/>
            <w:r w:rsidRPr="002C3E8A">
              <w:rPr>
                <w:rFonts w:ascii="Times New Roman" w:eastAsia="Times New Roman" w:hAnsi="Times New Roman" w:cs="Times New Roman"/>
                <w:color w:val="000000"/>
                <w:sz w:val="20"/>
                <w:szCs w:val="20"/>
                <w:lang w:val="lv-LV" w:eastAsia="lv-LV"/>
              </w:rPr>
              <w:t>ne vairāk kā 15% no iepriekšējā pārskata perioda faktiskās izpildes</w:t>
            </w:r>
            <w:bookmarkEnd w:id="0"/>
          </w:p>
        </w:tc>
        <w:tc>
          <w:tcPr>
            <w:tcW w:w="1335" w:type="dxa"/>
            <w:tcBorders>
              <w:top w:val="nil"/>
              <w:left w:val="nil"/>
              <w:bottom w:val="single" w:sz="4" w:space="0" w:color="auto"/>
              <w:right w:val="single" w:sz="4" w:space="0" w:color="auto"/>
            </w:tcBorders>
            <w:shd w:val="clear" w:color="auto" w:fill="auto"/>
            <w:vAlign w:val="center"/>
            <w:hideMark/>
          </w:tcPr>
          <w:p w14:paraId="1A8A5E40" w14:textId="77777777" w:rsidR="002C3E8A" w:rsidRPr="002C3E8A" w:rsidRDefault="002C3E8A" w:rsidP="00FF7D43">
            <w:pPr>
              <w:spacing w:after="0" w:line="240" w:lineRule="auto"/>
              <w:jc w:val="right"/>
              <w:rPr>
                <w:rFonts w:ascii="Times New Roman" w:eastAsia="Times New Roman" w:hAnsi="Times New Roman" w:cs="Times New Roman"/>
                <w:b/>
                <w:bCs/>
                <w:color w:val="000000"/>
                <w:sz w:val="20"/>
                <w:szCs w:val="20"/>
                <w:lang w:val="lv-LV" w:eastAsia="lv-LV"/>
              </w:rPr>
            </w:pPr>
            <w:r w:rsidRPr="002C3E8A">
              <w:rPr>
                <w:rFonts w:ascii="Times New Roman" w:eastAsia="Times New Roman" w:hAnsi="Times New Roman" w:cs="Times New Roman"/>
                <w:b/>
                <w:bCs/>
                <w:color w:val="000000"/>
                <w:sz w:val="20"/>
                <w:szCs w:val="20"/>
                <w:lang w:val="lv-LV" w:eastAsia="lv-LV"/>
              </w:rPr>
              <w:t xml:space="preserve">      1 953.00 </w:t>
            </w:r>
          </w:p>
        </w:tc>
        <w:tc>
          <w:tcPr>
            <w:tcW w:w="1420" w:type="dxa"/>
            <w:tcBorders>
              <w:top w:val="nil"/>
              <w:left w:val="nil"/>
              <w:bottom w:val="single" w:sz="4" w:space="0" w:color="auto"/>
              <w:right w:val="single" w:sz="4" w:space="0" w:color="auto"/>
            </w:tcBorders>
            <w:shd w:val="clear" w:color="auto" w:fill="auto"/>
            <w:vAlign w:val="center"/>
            <w:hideMark/>
          </w:tcPr>
          <w:p w14:paraId="494E82DC" w14:textId="77777777" w:rsidR="002C3E8A" w:rsidRPr="002C3E8A" w:rsidRDefault="002C3E8A" w:rsidP="00FF7D43">
            <w:pPr>
              <w:spacing w:after="0" w:line="240" w:lineRule="auto"/>
              <w:jc w:val="right"/>
              <w:rPr>
                <w:rFonts w:ascii="Times New Roman" w:eastAsia="Times New Roman" w:hAnsi="Times New Roman" w:cs="Times New Roman"/>
                <w:b/>
                <w:bCs/>
                <w:color w:val="000000"/>
                <w:sz w:val="20"/>
                <w:szCs w:val="20"/>
                <w:lang w:val="lv-LV" w:eastAsia="lv-LV"/>
              </w:rPr>
            </w:pPr>
            <w:r w:rsidRPr="002C3E8A">
              <w:rPr>
                <w:rFonts w:ascii="Times New Roman" w:eastAsia="Times New Roman" w:hAnsi="Times New Roman" w:cs="Times New Roman"/>
                <w:b/>
                <w:bCs/>
                <w:color w:val="000000"/>
                <w:sz w:val="20"/>
                <w:szCs w:val="20"/>
                <w:lang w:val="lv-LV" w:eastAsia="lv-LV"/>
              </w:rPr>
              <w:t xml:space="preserve"> 1 818.23 </w:t>
            </w:r>
          </w:p>
        </w:tc>
        <w:tc>
          <w:tcPr>
            <w:tcW w:w="1028" w:type="dxa"/>
            <w:tcBorders>
              <w:top w:val="nil"/>
              <w:left w:val="nil"/>
              <w:bottom w:val="single" w:sz="4" w:space="0" w:color="auto"/>
              <w:right w:val="single" w:sz="4" w:space="0" w:color="auto"/>
            </w:tcBorders>
            <w:shd w:val="clear" w:color="auto" w:fill="auto"/>
            <w:vAlign w:val="center"/>
            <w:hideMark/>
          </w:tcPr>
          <w:p w14:paraId="63FF01F2" w14:textId="77777777" w:rsidR="002C3E8A" w:rsidRPr="002C3E8A" w:rsidRDefault="002C3E8A" w:rsidP="00FF7D43">
            <w:pPr>
              <w:spacing w:after="0" w:line="240" w:lineRule="auto"/>
              <w:jc w:val="right"/>
              <w:rPr>
                <w:rFonts w:ascii="Times New Roman" w:eastAsia="Times New Roman" w:hAnsi="Times New Roman" w:cs="Times New Roman"/>
                <w:color w:val="000000"/>
                <w:sz w:val="20"/>
                <w:szCs w:val="20"/>
                <w:lang w:val="lv-LV" w:eastAsia="lv-LV"/>
              </w:rPr>
            </w:pPr>
            <w:r w:rsidRPr="002C3E8A">
              <w:rPr>
                <w:rFonts w:ascii="Times New Roman" w:eastAsia="Times New Roman" w:hAnsi="Times New Roman" w:cs="Times New Roman"/>
                <w:color w:val="000000"/>
                <w:sz w:val="20"/>
                <w:szCs w:val="20"/>
                <w:lang w:val="lv-LV" w:eastAsia="lv-LV"/>
              </w:rPr>
              <w:t xml:space="preserve"> 1 264.09 </w:t>
            </w:r>
          </w:p>
        </w:tc>
        <w:tc>
          <w:tcPr>
            <w:tcW w:w="1172" w:type="dxa"/>
            <w:tcBorders>
              <w:top w:val="nil"/>
              <w:left w:val="nil"/>
              <w:bottom w:val="single" w:sz="4" w:space="0" w:color="auto"/>
              <w:right w:val="single" w:sz="4" w:space="0" w:color="auto"/>
            </w:tcBorders>
            <w:shd w:val="clear" w:color="auto" w:fill="auto"/>
            <w:vAlign w:val="center"/>
            <w:hideMark/>
          </w:tcPr>
          <w:p w14:paraId="48FA7A74" w14:textId="77777777" w:rsidR="002C3E8A" w:rsidRPr="002C3E8A" w:rsidRDefault="002C3E8A" w:rsidP="00FF7D43">
            <w:pPr>
              <w:spacing w:after="0" w:line="240" w:lineRule="auto"/>
              <w:jc w:val="right"/>
              <w:rPr>
                <w:rFonts w:ascii="Times New Roman" w:eastAsia="Times New Roman" w:hAnsi="Times New Roman" w:cs="Times New Roman"/>
                <w:color w:val="000000"/>
                <w:sz w:val="20"/>
                <w:szCs w:val="20"/>
                <w:lang w:val="lv-LV" w:eastAsia="lv-LV"/>
              </w:rPr>
            </w:pPr>
            <w:r w:rsidRPr="002C3E8A">
              <w:rPr>
                <w:rFonts w:ascii="Times New Roman" w:eastAsia="Times New Roman" w:hAnsi="Times New Roman" w:cs="Times New Roman"/>
                <w:color w:val="000000"/>
                <w:sz w:val="20"/>
                <w:szCs w:val="20"/>
                <w:lang w:val="lv-LV" w:eastAsia="lv-LV"/>
              </w:rPr>
              <w:t xml:space="preserve">     298.18 </w:t>
            </w:r>
          </w:p>
        </w:tc>
        <w:tc>
          <w:tcPr>
            <w:tcW w:w="997" w:type="dxa"/>
            <w:tcBorders>
              <w:top w:val="nil"/>
              <w:left w:val="nil"/>
              <w:bottom w:val="single" w:sz="4" w:space="0" w:color="auto"/>
              <w:right w:val="single" w:sz="4" w:space="0" w:color="auto"/>
            </w:tcBorders>
            <w:shd w:val="clear" w:color="auto" w:fill="auto"/>
            <w:vAlign w:val="center"/>
            <w:hideMark/>
          </w:tcPr>
          <w:p w14:paraId="4C38904D" w14:textId="0F6E07F6" w:rsidR="002C3E8A" w:rsidRPr="002C3E8A" w:rsidRDefault="002C3E8A" w:rsidP="00FF7D43">
            <w:pPr>
              <w:spacing w:after="0" w:line="240" w:lineRule="auto"/>
              <w:jc w:val="right"/>
              <w:rPr>
                <w:rFonts w:ascii="Times New Roman" w:eastAsia="Times New Roman" w:hAnsi="Times New Roman" w:cs="Times New Roman"/>
                <w:color w:val="000000"/>
                <w:sz w:val="20"/>
                <w:szCs w:val="20"/>
                <w:lang w:val="lv-LV" w:eastAsia="lv-LV"/>
              </w:rPr>
            </w:pPr>
            <w:r w:rsidRPr="002C3E8A">
              <w:rPr>
                <w:rFonts w:ascii="Times New Roman" w:eastAsia="Times New Roman" w:hAnsi="Times New Roman" w:cs="Times New Roman"/>
                <w:color w:val="000000"/>
                <w:sz w:val="20"/>
                <w:szCs w:val="20"/>
                <w:lang w:val="lv-LV" w:eastAsia="lv-LV"/>
              </w:rPr>
              <w:t xml:space="preserve">    219.15 </w:t>
            </w:r>
          </w:p>
        </w:tc>
        <w:tc>
          <w:tcPr>
            <w:tcW w:w="884" w:type="dxa"/>
            <w:tcBorders>
              <w:top w:val="nil"/>
              <w:left w:val="nil"/>
              <w:bottom w:val="single" w:sz="4" w:space="0" w:color="auto"/>
              <w:right w:val="single" w:sz="4" w:space="0" w:color="auto"/>
            </w:tcBorders>
            <w:shd w:val="clear" w:color="auto" w:fill="auto"/>
            <w:vAlign w:val="center"/>
            <w:hideMark/>
          </w:tcPr>
          <w:p w14:paraId="3104C3D9" w14:textId="3880446C" w:rsidR="002C3E8A" w:rsidRPr="002C3E8A" w:rsidRDefault="002C3E8A" w:rsidP="00FF7D43">
            <w:pPr>
              <w:spacing w:after="0" w:line="240" w:lineRule="auto"/>
              <w:jc w:val="right"/>
              <w:rPr>
                <w:rFonts w:ascii="Times New Roman" w:eastAsia="Times New Roman" w:hAnsi="Times New Roman" w:cs="Times New Roman"/>
                <w:color w:val="000000"/>
                <w:sz w:val="20"/>
                <w:szCs w:val="20"/>
                <w:lang w:val="lv-LV" w:eastAsia="lv-LV"/>
              </w:rPr>
            </w:pPr>
            <w:r w:rsidRPr="002C3E8A">
              <w:rPr>
                <w:rFonts w:ascii="Times New Roman" w:eastAsia="Times New Roman" w:hAnsi="Times New Roman" w:cs="Times New Roman"/>
                <w:color w:val="000000"/>
                <w:sz w:val="20"/>
                <w:szCs w:val="20"/>
                <w:lang w:val="lv-LV" w:eastAsia="lv-LV"/>
              </w:rPr>
              <w:t xml:space="preserve">     36.81 </w:t>
            </w:r>
          </w:p>
        </w:tc>
      </w:tr>
      <w:tr w:rsidR="00635C4C" w:rsidRPr="002C3E8A" w14:paraId="2B1BBA4F" w14:textId="77777777" w:rsidTr="00635C4C">
        <w:trPr>
          <w:trHeight w:val="2148"/>
        </w:trPr>
        <w:tc>
          <w:tcPr>
            <w:tcW w:w="747" w:type="dxa"/>
            <w:tcBorders>
              <w:top w:val="nil"/>
              <w:left w:val="single" w:sz="4" w:space="0" w:color="auto"/>
              <w:bottom w:val="single" w:sz="4" w:space="0" w:color="auto"/>
              <w:right w:val="single" w:sz="4" w:space="0" w:color="auto"/>
            </w:tcBorders>
            <w:shd w:val="clear" w:color="auto" w:fill="auto"/>
            <w:noWrap/>
            <w:vAlign w:val="center"/>
            <w:hideMark/>
          </w:tcPr>
          <w:p w14:paraId="3252CFCA" w14:textId="77777777" w:rsidR="002C3E8A" w:rsidRPr="002C3E8A" w:rsidRDefault="002C3E8A" w:rsidP="002C3E8A">
            <w:pPr>
              <w:spacing w:after="0" w:line="240" w:lineRule="auto"/>
              <w:jc w:val="center"/>
              <w:rPr>
                <w:rFonts w:ascii="Times New Roman" w:eastAsia="Times New Roman" w:hAnsi="Times New Roman" w:cs="Times New Roman"/>
                <w:color w:val="000000"/>
                <w:sz w:val="20"/>
                <w:szCs w:val="20"/>
                <w:lang w:val="lv-LV" w:eastAsia="lv-LV"/>
              </w:rPr>
            </w:pPr>
            <w:r w:rsidRPr="002C3E8A">
              <w:rPr>
                <w:rFonts w:ascii="Times New Roman" w:eastAsia="Times New Roman" w:hAnsi="Times New Roman" w:cs="Times New Roman"/>
                <w:color w:val="000000"/>
                <w:sz w:val="20"/>
                <w:szCs w:val="20"/>
                <w:lang w:val="lv-LV" w:eastAsia="lv-LV"/>
              </w:rPr>
              <w:t>2</w:t>
            </w:r>
          </w:p>
        </w:tc>
        <w:tc>
          <w:tcPr>
            <w:tcW w:w="1786" w:type="dxa"/>
            <w:tcBorders>
              <w:top w:val="nil"/>
              <w:left w:val="nil"/>
              <w:bottom w:val="single" w:sz="4" w:space="0" w:color="auto"/>
              <w:right w:val="single" w:sz="4" w:space="0" w:color="auto"/>
            </w:tcBorders>
            <w:shd w:val="clear" w:color="auto" w:fill="auto"/>
            <w:vAlign w:val="center"/>
            <w:hideMark/>
          </w:tcPr>
          <w:p w14:paraId="2DFA4A0E" w14:textId="77777777" w:rsidR="002C3E8A" w:rsidRPr="002C3E8A" w:rsidRDefault="002C3E8A" w:rsidP="002C3E8A">
            <w:pPr>
              <w:spacing w:after="0" w:line="240" w:lineRule="auto"/>
              <w:rPr>
                <w:rFonts w:ascii="Times New Roman" w:eastAsia="Times New Roman" w:hAnsi="Times New Roman" w:cs="Times New Roman"/>
                <w:color w:val="000000"/>
                <w:sz w:val="20"/>
                <w:szCs w:val="20"/>
                <w:lang w:val="lv-LV" w:eastAsia="lv-LV"/>
              </w:rPr>
            </w:pPr>
            <w:r w:rsidRPr="002C3E8A">
              <w:rPr>
                <w:rFonts w:ascii="Times New Roman" w:eastAsia="Times New Roman" w:hAnsi="Times New Roman" w:cs="Times New Roman"/>
                <w:color w:val="000000"/>
                <w:sz w:val="20"/>
                <w:szCs w:val="20"/>
                <w:lang w:val="lv-LV" w:eastAsia="lv-LV"/>
              </w:rPr>
              <w:t>Psihiatriskā palīdzība stacionārā, tai skaitā pēc tiesas lēmuma</w:t>
            </w:r>
          </w:p>
        </w:tc>
        <w:tc>
          <w:tcPr>
            <w:tcW w:w="1747" w:type="dxa"/>
            <w:tcBorders>
              <w:top w:val="nil"/>
              <w:left w:val="nil"/>
              <w:bottom w:val="single" w:sz="4" w:space="0" w:color="auto"/>
              <w:right w:val="single" w:sz="4" w:space="0" w:color="auto"/>
            </w:tcBorders>
            <w:shd w:val="clear" w:color="auto" w:fill="auto"/>
            <w:vAlign w:val="center"/>
            <w:hideMark/>
          </w:tcPr>
          <w:p w14:paraId="75F7D479" w14:textId="6D636ACC" w:rsidR="002C3E8A" w:rsidRPr="002C3E8A" w:rsidRDefault="002C3E8A" w:rsidP="002C3E8A">
            <w:pPr>
              <w:spacing w:after="0" w:line="240" w:lineRule="auto"/>
              <w:rPr>
                <w:rFonts w:ascii="Times New Roman" w:eastAsia="Times New Roman" w:hAnsi="Times New Roman" w:cs="Times New Roman"/>
                <w:color w:val="000000"/>
                <w:sz w:val="20"/>
                <w:szCs w:val="20"/>
                <w:lang w:val="lv-LV" w:eastAsia="lv-LV"/>
              </w:rPr>
            </w:pPr>
            <w:r w:rsidRPr="002C3E8A">
              <w:rPr>
                <w:rFonts w:ascii="Times New Roman" w:eastAsia="Times New Roman" w:hAnsi="Times New Roman" w:cs="Times New Roman"/>
                <w:color w:val="000000"/>
                <w:sz w:val="20"/>
                <w:szCs w:val="20"/>
                <w:lang w:val="lv-LV" w:eastAsia="lv-LV"/>
              </w:rPr>
              <w:t>ne vairāk kā 15% no iepriekšējā pārskata perioda fa</w:t>
            </w:r>
            <w:r>
              <w:rPr>
                <w:rFonts w:ascii="Times New Roman" w:eastAsia="Times New Roman" w:hAnsi="Times New Roman" w:cs="Times New Roman"/>
                <w:color w:val="000000"/>
                <w:sz w:val="20"/>
                <w:szCs w:val="20"/>
                <w:lang w:val="lv-LV" w:eastAsia="lv-LV"/>
              </w:rPr>
              <w:t>k</w:t>
            </w:r>
            <w:r w:rsidRPr="002C3E8A">
              <w:rPr>
                <w:rFonts w:ascii="Times New Roman" w:eastAsia="Times New Roman" w:hAnsi="Times New Roman" w:cs="Times New Roman"/>
                <w:color w:val="000000"/>
                <w:sz w:val="20"/>
                <w:szCs w:val="20"/>
                <w:lang w:val="lv-LV" w:eastAsia="lv-LV"/>
              </w:rPr>
              <w:t>tiskās izpildes</w:t>
            </w:r>
          </w:p>
        </w:tc>
        <w:tc>
          <w:tcPr>
            <w:tcW w:w="1335" w:type="dxa"/>
            <w:tcBorders>
              <w:top w:val="nil"/>
              <w:left w:val="nil"/>
              <w:bottom w:val="single" w:sz="4" w:space="0" w:color="auto"/>
              <w:right w:val="single" w:sz="4" w:space="0" w:color="auto"/>
            </w:tcBorders>
            <w:shd w:val="clear" w:color="auto" w:fill="auto"/>
            <w:vAlign w:val="center"/>
            <w:hideMark/>
          </w:tcPr>
          <w:p w14:paraId="3F9F1A8C" w14:textId="77777777" w:rsidR="002C3E8A" w:rsidRPr="002C3E8A" w:rsidRDefault="002C3E8A" w:rsidP="00FF7D43">
            <w:pPr>
              <w:spacing w:after="0" w:line="240" w:lineRule="auto"/>
              <w:jc w:val="right"/>
              <w:rPr>
                <w:rFonts w:ascii="Times New Roman" w:eastAsia="Times New Roman" w:hAnsi="Times New Roman" w:cs="Times New Roman"/>
                <w:b/>
                <w:bCs/>
                <w:color w:val="000000"/>
                <w:sz w:val="20"/>
                <w:szCs w:val="20"/>
                <w:lang w:val="lv-LV" w:eastAsia="lv-LV"/>
              </w:rPr>
            </w:pPr>
            <w:r w:rsidRPr="002C3E8A">
              <w:rPr>
                <w:rFonts w:ascii="Times New Roman" w:eastAsia="Times New Roman" w:hAnsi="Times New Roman" w:cs="Times New Roman"/>
                <w:b/>
                <w:bCs/>
                <w:color w:val="000000"/>
                <w:sz w:val="20"/>
                <w:szCs w:val="20"/>
                <w:lang w:val="lv-LV" w:eastAsia="lv-LV"/>
              </w:rPr>
              <w:t xml:space="preserve">      2 531.28 </w:t>
            </w:r>
          </w:p>
        </w:tc>
        <w:tc>
          <w:tcPr>
            <w:tcW w:w="1420" w:type="dxa"/>
            <w:tcBorders>
              <w:top w:val="nil"/>
              <w:left w:val="nil"/>
              <w:bottom w:val="single" w:sz="4" w:space="0" w:color="auto"/>
              <w:right w:val="single" w:sz="4" w:space="0" w:color="auto"/>
            </w:tcBorders>
            <w:shd w:val="clear" w:color="auto" w:fill="auto"/>
            <w:vAlign w:val="center"/>
            <w:hideMark/>
          </w:tcPr>
          <w:p w14:paraId="55CA389C" w14:textId="77777777" w:rsidR="002C3E8A" w:rsidRPr="002C3E8A" w:rsidRDefault="002C3E8A" w:rsidP="00FF7D43">
            <w:pPr>
              <w:spacing w:after="0" w:line="240" w:lineRule="auto"/>
              <w:jc w:val="right"/>
              <w:rPr>
                <w:rFonts w:ascii="Times New Roman" w:eastAsia="Times New Roman" w:hAnsi="Times New Roman" w:cs="Times New Roman"/>
                <w:b/>
                <w:bCs/>
                <w:color w:val="000000"/>
                <w:sz w:val="20"/>
                <w:szCs w:val="20"/>
                <w:lang w:val="lv-LV" w:eastAsia="lv-LV"/>
              </w:rPr>
            </w:pPr>
            <w:r w:rsidRPr="002C3E8A">
              <w:rPr>
                <w:rFonts w:ascii="Times New Roman" w:eastAsia="Times New Roman" w:hAnsi="Times New Roman" w:cs="Times New Roman"/>
                <w:b/>
                <w:bCs/>
                <w:color w:val="000000"/>
                <w:sz w:val="20"/>
                <w:szCs w:val="20"/>
                <w:lang w:val="lv-LV" w:eastAsia="lv-LV"/>
              </w:rPr>
              <w:t xml:space="preserve"> 2 355.92 </w:t>
            </w:r>
          </w:p>
        </w:tc>
        <w:tc>
          <w:tcPr>
            <w:tcW w:w="1028" w:type="dxa"/>
            <w:tcBorders>
              <w:top w:val="nil"/>
              <w:left w:val="nil"/>
              <w:bottom w:val="single" w:sz="4" w:space="0" w:color="auto"/>
              <w:right w:val="single" w:sz="4" w:space="0" w:color="auto"/>
            </w:tcBorders>
            <w:shd w:val="clear" w:color="auto" w:fill="auto"/>
            <w:vAlign w:val="center"/>
            <w:hideMark/>
          </w:tcPr>
          <w:p w14:paraId="49EAAB03" w14:textId="77777777" w:rsidR="002C3E8A" w:rsidRPr="002C3E8A" w:rsidRDefault="002C3E8A" w:rsidP="00FF7D43">
            <w:pPr>
              <w:spacing w:after="0" w:line="240" w:lineRule="auto"/>
              <w:jc w:val="right"/>
              <w:rPr>
                <w:rFonts w:ascii="Times New Roman" w:eastAsia="Times New Roman" w:hAnsi="Times New Roman" w:cs="Times New Roman"/>
                <w:color w:val="000000"/>
                <w:sz w:val="20"/>
                <w:szCs w:val="20"/>
                <w:lang w:val="lv-LV" w:eastAsia="lv-LV"/>
              </w:rPr>
            </w:pPr>
            <w:r w:rsidRPr="002C3E8A">
              <w:rPr>
                <w:rFonts w:ascii="Times New Roman" w:eastAsia="Times New Roman" w:hAnsi="Times New Roman" w:cs="Times New Roman"/>
                <w:color w:val="000000"/>
                <w:sz w:val="20"/>
                <w:szCs w:val="20"/>
                <w:lang w:val="lv-LV" w:eastAsia="lv-LV"/>
              </w:rPr>
              <w:t xml:space="preserve"> 1 637.91 </w:t>
            </w:r>
          </w:p>
        </w:tc>
        <w:tc>
          <w:tcPr>
            <w:tcW w:w="1172" w:type="dxa"/>
            <w:tcBorders>
              <w:top w:val="nil"/>
              <w:left w:val="nil"/>
              <w:bottom w:val="single" w:sz="4" w:space="0" w:color="auto"/>
              <w:right w:val="single" w:sz="4" w:space="0" w:color="auto"/>
            </w:tcBorders>
            <w:shd w:val="clear" w:color="auto" w:fill="auto"/>
            <w:vAlign w:val="center"/>
            <w:hideMark/>
          </w:tcPr>
          <w:p w14:paraId="4AAF72F9" w14:textId="77777777" w:rsidR="002C3E8A" w:rsidRPr="002C3E8A" w:rsidRDefault="002C3E8A" w:rsidP="00FF7D43">
            <w:pPr>
              <w:spacing w:after="0" w:line="240" w:lineRule="auto"/>
              <w:jc w:val="right"/>
              <w:rPr>
                <w:rFonts w:ascii="Times New Roman" w:eastAsia="Times New Roman" w:hAnsi="Times New Roman" w:cs="Times New Roman"/>
                <w:color w:val="000000"/>
                <w:sz w:val="20"/>
                <w:szCs w:val="20"/>
                <w:lang w:val="lv-LV" w:eastAsia="lv-LV"/>
              </w:rPr>
            </w:pPr>
            <w:r w:rsidRPr="002C3E8A">
              <w:rPr>
                <w:rFonts w:ascii="Times New Roman" w:eastAsia="Times New Roman" w:hAnsi="Times New Roman" w:cs="Times New Roman"/>
                <w:color w:val="000000"/>
                <w:sz w:val="20"/>
                <w:szCs w:val="20"/>
                <w:lang w:val="lv-LV" w:eastAsia="lv-LV"/>
              </w:rPr>
              <w:t xml:space="preserve">     386.35 </w:t>
            </w:r>
          </w:p>
        </w:tc>
        <w:tc>
          <w:tcPr>
            <w:tcW w:w="997" w:type="dxa"/>
            <w:tcBorders>
              <w:top w:val="nil"/>
              <w:left w:val="nil"/>
              <w:bottom w:val="single" w:sz="4" w:space="0" w:color="auto"/>
              <w:right w:val="single" w:sz="4" w:space="0" w:color="auto"/>
            </w:tcBorders>
            <w:shd w:val="clear" w:color="auto" w:fill="auto"/>
            <w:vAlign w:val="center"/>
            <w:hideMark/>
          </w:tcPr>
          <w:p w14:paraId="47DA8EFA" w14:textId="0B3426C9" w:rsidR="002C3E8A" w:rsidRPr="002C3E8A" w:rsidRDefault="002C3E8A" w:rsidP="00FF7D43">
            <w:pPr>
              <w:spacing w:after="0" w:line="240" w:lineRule="auto"/>
              <w:jc w:val="right"/>
              <w:rPr>
                <w:rFonts w:ascii="Times New Roman" w:eastAsia="Times New Roman" w:hAnsi="Times New Roman" w:cs="Times New Roman"/>
                <w:color w:val="000000"/>
                <w:sz w:val="20"/>
                <w:szCs w:val="20"/>
                <w:lang w:val="lv-LV" w:eastAsia="lv-LV"/>
              </w:rPr>
            </w:pPr>
            <w:r w:rsidRPr="002C3E8A">
              <w:rPr>
                <w:rFonts w:ascii="Times New Roman" w:eastAsia="Times New Roman" w:hAnsi="Times New Roman" w:cs="Times New Roman"/>
                <w:color w:val="000000"/>
                <w:sz w:val="20"/>
                <w:szCs w:val="20"/>
                <w:lang w:val="lv-LV" w:eastAsia="lv-LV"/>
              </w:rPr>
              <w:t xml:space="preserve">    283.97 </w:t>
            </w:r>
          </w:p>
        </w:tc>
        <w:tc>
          <w:tcPr>
            <w:tcW w:w="884" w:type="dxa"/>
            <w:tcBorders>
              <w:top w:val="nil"/>
              <w:left w:val="nil"/>
              <w:bottom w:val="single" w:sz="4" w:space="0" w:color="auto"/>
              <w:right w:val="single" w:sz="4" w:space="0" w:color="auto"/>
            </w:tcBorders>
            <w:shd w:val="clear" w:color="auto" w:fill="auto"/>
            <w:vAlign w:val="center"/>
            <w:hideMark/>
          </w:tcPr>
          <w:p w14:paraId="26ABE277" w14:textId="2BCDC611" w:rsidR="002C3E8A" w:rsidRPr="002C3E8A" w:rsidRDefault="002C3E8A" w:rsidP="00FF7D43">
            <w:pPr>
              <w:spacing w:after="0" w:line="240" w:lineRule="auto"/>
              <w:jc w:val="right"/>
              <w:rPr>
                <w:rFonts w:ascii="Times New Roman" w:eastAsia="Times New Roman" w:hAnsi="Times New Roman" w:cs="Times New Roman"/>
                <w:color w:val="000000"/>
                <w:sz w:val="20"/>
                <w:szCs w:val="20"/>
                <w:lang w:val="lv-LV" w:eastAsia="lv-LV"/>
              </w:rPr>
            </w:pPr>
            <w:r w:rsidRPr="002C3E8A">
              <w:rPr>
                <w:rFonts w:ascii="Times New Roman" w:eastAsia="Times New Roman" w:hAnsi="Times New Roman" w:cs="Times New Roman"/>
                <w:color w:val="000000"/>
                <w:sz w:val="20"/>
                <w:szCs w:val="20"/>
                <w:lang w:val="lv-LV" w:eastAsia="lv-LV"/>
              </w:rPr>
              <w:t xml:space="preserve">     47.69 </w:t>
            </w:r>
          </w:p>
        </w:tc>
      </w:tr>
    </w:tbl>
    <w:p w14:paraId="5A33E92F" w14:textId="77777777" w:rsidR="00FA2B77" w:rsidRDefault="00FA2B77" w:rsidP="0077143D">
      <w:pPr>
        <w:pStyle w:val="tv213"/>
        <w:shd w:val="clear" w:color="auto" w:fill="FFFFFF"/>
        <w:spacing w:before="0" w:beforeAutospacing="0" w:after="0" w:afterAutospacing="0"/>
        <w:rPr>
          <w:rFonts w:eastAsiaTheme="minorHAnsi"/>
          <w:szCs w:val="22"/>
          <w:lang w:eastAsia="en-US"/>
        </w:rPr>
      </w:pPr>
    </w:p>
    <w:p w14:paraId="3911018A" w14:textId="50209C85" w:rsidR="008B6611" w:rsidRPr="001122AF" w:rsidRDefault="008B6611" w:rsidP="001543D8">
      <w:pPr>
        <w:pStyle w:val="tv213"/>
        <w:numPr>
          <w:ilvl w:val="0"/>
          <w:numId w:val="8"/>
        </w:numPr>
        <w:shd w:val="clear" w:color="auto" w:fill="FFFFFF"/>
        <w:spacing w:before="0" w:beforeAutospacing="0" w:after="0" w:afterAutospacing="0"/>
        <w:jc w:val="both"/>
        <w:rPr>
          <w:rFonts w:eastAsiaTheme="minorHAnsi"/>
          <w:szCs w:val="22"/>
          <w:lang w:eastAsia="en-US"/>
        </w:rPr>
      </w:pPr>
      <w:r w:rsidRPr="001122AF">
        <w:rPr>
          <w:rFonts w:eastAsiaTheme="minorHAnsi"/>
          <w:szCs w:val="22"/>
          <w:lang w:eastAsia="en-US"/>
        </w:rPr>
        <w:t xml:space="preserve">Vērtējot izmaksājamo kompensācijas </w:t>
      </w:r>
      <w:r w:rsidR="006F76C0" w:rsidRPr="001122AF">
        <w:rPr>
          <w:rFonts w:eastAsiaTheme="minorHAnsi"/>
          <w:szCs w:val="22"/>
          <w:lang w:eastAsia="en-US"/>
        </w:rPr>
        <w:t>maksājuma apmēru</w:t>
      </w:r>
      <w:r w:rsidRPr="001122AF">
        <w:rPr>
          <w:rFonts w:eastAsiaTheme="minorHAnsi"/>
          <w:szCs w:val="22"/>
          <w:lang w:eastAsia="en-US"/>
        </w:rPr>
        <w:t xml:space="preserve"> par plānveida </w:t>
      </w:r>
      <w:r w:rsidR="00397AEF">
        <w:rPr>
          <w:rFonts w:eastAsiaTheme="minorHAnsi"/>
          <w:szCs w:val="22"/>
          <w:lang w:eastAsia="en-US"/>
        </w:rPr>
        <w:t xml:space="preserve">un neatliekamajiem </w:t>
      </w:r>
      <w:r w:rsidRPr="001122AF">
        <w:rPr>
          <w:rFonts w:eastAsiaTheme="minorHAnsi"/>
          <w:szCs w:val="22"/>
          <w:lang w:eastAsia="en-US"/>
        </w:rPr>
        <w:t xml:space="preserve">stacionārajiem veselības aprūpes pakalpojumiem, </w:t>
      </w:r>
      <w:r w:rsidR="006F76C0" w:rsidRPr="001122AF">
        <w:rPr>
          <w:rFonts w:eastAsiaTheme="minorHAnsi"/>
          <w:szCs w:val="22"/>
          <w:lang w:eastAsia="en-US"/>
        </w:rPr>
        <w:t xml:space="preserve">DIENESTS ņem vērā arī IZPILDĪTĀJA </w:t>
      </w:r>
      <w:r w:rsidR="00E52AB8" w:rsidRPr="001122AF">
        <w:rPr>
          <w:rFonts w:eastAsiaTheme="minorHAnsi"/>
          <w:szCs w:val="22"/>
          <w:lang w:eastAsia="en-US"/>
        </w:rPr>
        <w:t xml:space="preserve">sniegto dienas stacionāra pakalpojumu apjomu un </w:t>
      </w:r>
      <w:r w:rsidR="006F76C0" w:rsidRPr="001122AF">
        <w:rPr>
          <w:rFonts w:eastAsiaTheme="minorHAnsi"/>
          <w:szCs w:val="22"/>
          <w:lang w:eastAsia="en-US"/>
        </w:rPr>
        <w:t xml:space="preserve">saņemto samaksu par dienas stacionārā sniegtajiem pakalpojumiem. </w:t>
      </w:r>
      <w:r w:rsidR="003A3E7A" w:rsidRPr="001122AF">
        <w:rPr>
          <w:rFonts w:eastAsiaTheme="minorHAnsi"/>
          <w:szCs w:val="22"/>
          <w:lang w:eastAsia="en-US"/>
        </w:rPr>
        <w:t xml:space="preserve">Ja kopējie ienākumi no dienas stacionāra, plānveida stacionāro veselības aprūpes pakalpojumu programmām un Covid-19 pacientu </w:t>
      </w:r>
      <w:r w:rsidR="003A3E7A" w:rsidRPr="00504DA0">
        <w:rPr>
          <w:rFonts w:eastAsiaTheme="minorHAnsi"/>
          <w:szCs w:val="22"/>
          <w:lang w:eastAsia="en-US"/>
        </w:rPr>
        <w:t>ārstēšanas</w:t>
      </w:r>
      <w:r w:rsidR="00FA2B77" w:rsidRPr="00504DA0">
        <w:rPr>
          <w:rFonts w:eastAsiaTheme="minorHAnsi"/>
          <w:szCs w:val="22"/>
          <w:lang w:eastAsia="en-US"/>
        </w:rPr>
        <w:t xml:space="preserve"> (</w:t>
      </w:r>
      <w:r w:rsidR="00504DA0" w:rsidRPr="00504DA0">
        <w:rPr>
          <w:rFonts w:eastAsiaTheme="minorHAnsi"/>
          <w:szCs w:val="22"/>
          <w:lang w:eastAsia="en-US"/>
        </w:rPr>
        <w:t>a</w:t>
      </w:r>
      <w:r w:rsidR="00504DA0">
        <w:rPr>
          <w:rFonts w:eastAsiaTheme="minorHAnsi"/>
          <w:szCs w:val="22"/>
          <w:lang w:eastAsia="en-US"/>
        </w:rPr>
        <w:t>tbilstoši tarifu elementu pozīcijām)</w:t>
      </w:r>
      <w:r w:rsidR="003A3E7A" w:rsidRPr="001122AF">
        <w:rPr>
          <w:rFonts w:eastAsiaTheme="minorHAnsi"/>
          <w:szCs w:val="22"/>
          <w:lang w:eastAsia="en-US"/>
        </w:rPr>
        <w:t xml:space="preserve"> pārsniedz kopējos zaudējumus, tad kompensācijas maksājums netiek izmaksāts. </w:t>
      </w:r>
    </w:p>
    <w:p w14:paraId="01BE008D" w14:textId="67966D60" w:rsidR="00D12A51" w:rsidRPr="001122AF" w:rsidRDefault="00D12A51" w:rsidP="00791DEE">
      <w:pPr>
        <w:pStyle w:val="tv213"/>
        <w:shd w:val="clear" w:color="auto" w:fill="FFFFFF"/>
        <w:spacing w:before="0" w:beforeAutospacing="0" w:after="0" w:afterAutospacing="0"/>
        <w:ind w:left="720"/>
        <w:jc w:val="both"/>
        <w:rPr>
          <w:rFonts w:eastAsiaTheme="minorHAnsi"/>
          <w:szCs w:val="22"/>
          <w:lang w:eastAsia="en-US"/>
        </w:rPr>
      </w:pPr>
    </w:p>
    <w:p w14:paraId="500C630F" w14:textId="242477F4" w:rsidR="00D12A51" w:rsidRPr="001122AF" w:rsidRDefault="0062200E" w:rsidP="00D12A51">
      <w:pPr>
        <w:pStyle w:val="tv213"/>
        <w:numPr>
          <w:ilvl w:val="0"/>
          <w:numId w:val="8"/>
        </w:numPr>
        <w:shd w:val="clear" w:color="auto" w:fill="FFFFFF"/>
        <w:spacing w:before="0" w:beforeAutospacing="0" w:after="0" w:afterAutospacing="0"/>
        <w:jc w:val="both"/>
        <w:rPr>
          <w:rFonts w:eastAsiaTheme="minorHAnsi"/>
          <w:szCs w:val="22"/>
          <w:lang w:eastAsia="en-US"/>
        </w:rPr>
      </w:pPr>
      <w:r w:rsidRPr="001122AF">
        <w:t>Ārstniecības iestādēm</w:t>
      </w:r>
      <w:r w:rsidR="006A373E" w:rsidRPr="001122AF">
        <w:t xml:space="preserve">, kas </w:t>
      </w:r>
      <w:r w:rsidR="00744FCA" w:rsidRPr="001122AF">
        <w:t>atbilstoši MK 555 248. punktam tiek piesaistīta uz laiku sniegt stacionāros veselības aprūpes pakalpojumus</w:t>
      </w:r>
      <w:r w:rsidR="007A7D8C" w:rsidRPr="001122AF">
        <w:t xml:space="preserve">, kompensācijas maksājums gatavības režīma nodrošināšanai par </w:t>
      </w:r>
      <w:r w:rsidR="00F85FCE">
        <w:t xml:space="preserve">                     </w:t>
      </w:r>
      <w:r w:rsidR="007A7D8C" w:rsidRPr="001122AF">
        <w:t xml:space="preserve">Covid </w:t>
      </w:r>
      <w:r w:rsidR="00F85FCE">
        <w:t>-</w:t>
      </w:r>
      <w:r w:rsidR="007A7D8C" w:rsidRPr="001122AF">
        <w:t>19 pacientu ārstēšanu tiek aprēķināts un izmaksāts</w:t>
      </w:r>
      <w:r w:rsidR="00D12A51" w:rsidRPr="001122AF">
        <w:t xml:space="preserve"> atbilstoši līguma nosacījumiem.</w:t>
      </w:r>
    </w:p>
    <w:p w14:paraId="33E7C666" w14:textId="0C2E9225" w:rsidR="007A7D8C" w:rsidRPr="00720384" w:rsidRDefault="007A7D8C" w:rsidP="00791DEE">
      <w:pPr>
        <w:pStyle w:val="tv213"/>
        <w:shd w:val="clear" w:color="auto" w:fill="FFFFFF"/>
        <w:spacing w:before="0" w:beforeAutospacing="0" w:after="0" w:afterAutospacing="0"/>
        <w:ind w:left="720"/>
        <w:jc w:val="both"/>
        <w:rPr>
          <w:rFonts w:eastAsiaTheme="minorHAnsi"/>
          <w:szCs w:val="22"/>
          <w:highlight w:val="cyan"/>
          <w:lang w:eastAsia="en-US"/>
        </w:rPr>
      </w:pPr>
    </w:p>
    <w:p w14:paraId="356F9865" w14:textId="2175A393" w:rsidR="001543D8" w:rsidRPr="001543D8" w:rsidRDefault="00F12FB7" w:rsidP="001543D8">
      <w:pPr>
        <w:pStyle w:val="tv213"/>
        <w:numPr>
          <w:ilvl w:val="0"/>
          <w:numId w:val="8"/>
        </w:numPr>
        <w:shd w:val="clear" w:color="auto" w:fill="FFFFFF"/>
        <w:spacing w:before="0" w:beforeAutospacing="0" w:after="0" w:afterAutospacing="0"/>
        <w:jc w:val="both"/>
        <w:rPr>
          <w:rFonts w:eastAsiaTheme="minorHAnsi"/>
          <w:szCs w:val="22"/>
          <w:lang w:eastAsia="en-US"/>
        </w:rPr>
      </w:pPr>
      <w:r w:rsidRPr="001543D8">
        <w:rPr>
          <w:rFonts w:eastAsiaTheme="minorHAnsi"/>
          <w:szCs w:val="22"/>
          <w:lang w:eastAsia="en-US"/>
        </w:rPr>
        <w:t xml:space="preserve">Pārējie maksājumi, kas netiek minēti šajā dokumentā, tiek veikti atbilstoši Noteikumos un </w:t>
      </w:r>
      <w:r w:rsidR="00482A1A" w:rsidRPr="001543D8">
        <w:rPr>
          <w:rFonts w:eastAsiaTheme="minorHAnsi"/>
          <w:szCs w:val="22"/>
          <w:lang w:eastAsia="en-US"/>
        </w:rPr>
        <w:t>l</w:t>
      </w:r>
      <w:r w:rsidRPr="001543D8">
        <w:rPr>
          <w:rFonts w:eastAsiaTheme="minorHAnsi"/>
          <w:szCs w:val="22"/>
          <w:lang w:eastAsia="en-US"/>
        </w:rPr>
        <w:t>īgumā noteiktajam.</w:t>
      </w:r>
    </w:p>
    <w:p w14:paraId="50FF1212" w14:textId="77777777" w:rsidR="00591FC6" w:rsidRPr="001543D8" w:rsidRDefault="00591FC6" w:rsidP="0047558C">
      <w:pPr>
        <w:pStyle w:val="tv213"/>
        <w:shd w:val="clear" w:color="auto" w:fill="FFFFFF"/>
        <w:spacing w:before="0" w:beforeAutospacing="0" w:after="0" w:afterAutospacing="0"/>
        <w:jc w:val="both"/>
        <w:rPr>
          <w:rFonts w:eastAsiaTheme="minorHAnsi"/>
          <w:szCs w:val="22"/>
          <w:lang w:eastAsia="en-US"/>
        </w:rPr>
      </w:pPr>
    </w:p>
    <w:p w14:paraId="7338E75C" w14:textId="12499AE8" w:rsidR="00601D43" w:rsidRPr="001543D8" w:rsidRDefault="00591FC6" w:rsidP="009145E5">
      <w:pPr>
        <w:pStyle w:val="tv213"/>
        <w:numPr>
          <w:ilvl w:val="0"/>
          <w:numId w:val="8"/>
        </w:numPr>
        <w:shd w:val="clear" w:color="auto" w:fill="FFFFFF"/>
        <w:spacing w:before="0" w:beforeAutospacing="0" w:after="0" w:afterAutospacing="0"/>
        <w:jc w:val="both"/>
      </w:pPr>
      <w:r w:rsidRPr="001543D8">
        <w:t xml:space="preserve">Par </w:t>
      </w:r>
      <w:r w:rsidR="008355B5">
        <w:t>2022. gada I ceturksn</w:t>
      </w:r>
      <w:r w:rsidR="000A2760">
        <w:t>ī</w:t>
      </w:r>
      <w:r w:rsidRPr="001543D8">
        <w:t xml:space="preserve"> noteikto kompensācijas maksājumu DIENESTS veic </w:t>
      </w:r>
      <w:r w:rsidR="00173262" w:rsidRPr="001543D8">
        <w:t>apmaksu</w:t>
      </w:r>
      <w:r w:rsidRPr="001543D8">
        <w:t xml:space="preserve"> ar manuālā akta palīdzību, manuālā akta apraksta sadaļā no</w:t>
      </w:r>
      <w:r w:rsidR="004366AD" w:rsidRPr="001543D8">
        <w:t>rādot iemeslu - k</w:t>
      </w:r>
      <w:r w:rsidRPr="001543D8">
        <w:t xml:space="preserve">ompensācijas maksājums. </w:t>
      </w:r>
      <w:r w:rsidR="00601D43" w:rsidRPr="001543D8">
        <w:t xml:space="preserve">DIENESTS elektroniski informē IZPILDĪTĀJU par manuālā akta izveidošanu, nosūtot informāciju uz Līgumā norādīto e-pasta adresi. </w:t>
      </w:r>
    </w:p>
    <w:p w14:paraId="6EB3650F" w14:textId="77777777" w:rsidR="00601D43" w:rsidRPr="001543D8" w:rsidRDefault="00601D43" w:rsidP="00601D43">
      <w:pPr>
        <w:pStyle w:val="tv213"/>
        <w:shd w:val="clear" w:color="auto" w:fill="FFFFFF"/>
        <w:spacing w:before="0" w:beforeAutospacing="0" w:after="0" w:afterAutospacing="0"/>
        <w:jc w:val="both"/>
        <w:rPr>
          <w:rFonts w:eastAsiaTheme="minorHAnsi"/>
          <w:szCs w:val="22"/>
          <w:lang w:eastAsia="en-US"/>
        </w:rPr>
      </w:pPr>
    </w:p>
    <w:p w14:paraId="28D977F1" w14:textId="71A93CDA" w:rsidR="00150C78" w:rsidRPr="001543D8" w:rsidRDefault="004366AD" w:rsidP="000318C1">
      <w:pPr>
        <w:pStyle w:val="ListParagraph"/>
        <w:numPr>
          <w:ilvl w:val="0"/>
          <w:numId w:val="8"/>
        </w:numPr>
        <w:jc w:val="both"/>
        <w:rPr>
          <w:rFonts w:ascii="Times New Roman" w:hAnsi="Times New Roman" w:cs="Times New Roman"/>
          <w:sz w:val="24"/>
          <w:lang w:val="lv-LV"/>
        </w:rPr>
      </w:pPr>
      <w:r w:rsidRPr="001543D8">
        <w:rPr>
          <w:rFonts w:ascii="Times New Roman" w:hAnsi="Times New Roman" w:cs="Times New Roman"/>
          <w:sz w:val="24"/>
          <w:lang w:val="lv-LV"/>
        </w:rPr>
        <w:t>IZPILDĪTĀJS ir tiesīgs no k</w:t>
      </w:r>
      <w:r w:rsidR="00150C78" w:rsidRPr="001543D8">
        <w:rPr>
          <w:rFonts w:ascii="Times New Roman" w:hAnsi="Times New Roman" w:cs="Times New Roman"/>
          <w:sz w:val="24"/>
          <w:lang w:val="lv-LV"/>
        </w:rPr>
        <w:t>ompensācijas maksājuma veikt maksājumus tikai darba samaksai, valsts sociālās apdrošināšanas obligāto iemaksu, pieskaitāmo un netiešo ražošanas izmaksu un administratīvo izmaksu segšanai (ar pacientu uzturēšanu saistītie izdevumi pakalpojumu apmaksai, riska maksājuma veikšanai, materiālu, energoresursu, ūdens un inventāra iegādei). IZPILDĪTĀJS nav tiesīgs no kompensācijas maksājuma gatavības režīma nodrošināšanai gūt peļņu. IZPILDĪTĀJAM jāievēro Eiropas Savienības komercdarbības atbalsta politikas pamatprincipus, kas ir noteikti Līguma par Eiropas Savienības darbību 107. un 108.pantā. DIENESTAM i</w:t>
      </w:r>
      <w:r w:rsidRPr="001543D8">
        <w:rPr>
          <w:rFonts w:ascii="Times New Roman" w:hAnsi="Times New Roman" w:cs="Times New Roman"/>
          <w:sz w:val="24"/>
          <w:lang w:val="lv-LV"/>
        </w:rPr>
        <w:t>r tiesības kontrolēt piešķirtā k</w:t>
      </w:r>
      <w:r w:rsidR="00150C78" w:rsidRPr="001543D8">
        <w:rPr>
          <w:rFonts w:ascii="Times New Roman" w:hAnsi="Times New Roman" w:cs="Times New Roman"/>
          <w:sz w:val="24"/>
          <w:lang w:val="lv-LV"/>
        </w:rPr>
        <w:t>ompensācijas maksājuma izlietojumu un atbilstību tā mērķim.</w:t>
      </w:r>
    </w:p>
    <w:p w14:paraId="229018D4" w14:textId="77777777" w:rsidR="00150C78" w:rsidRPr="001543D8" w:rsidRDefault="00150C78" w:rsidP="00150C78">
      <w:pPr>
        <w:pStyle w:val="ListParagraph"/>
        <w:jc w:val="both"/>
        <w:rPr>
          <w:rFonts w:ascii="Times New Roman" w:hAnsi="Times New Roman" w:cs="Times New Roman"/>
          <w:sz w:val="24"/>
          <w:lang w:val="lv-LV"/>
        </w:rPr>
      </w:pPr>
    </w:p>
    <w:p w14:paraId="1F484A06" w14:textId="71015837" w:rsidR="005C1F37" w:rsidRPr="001543D8" w:rsidRDefault="005C1F37" w:rsidP="000318C1">
      <w:pPr>
        <w:pStyle w:val="ListParagraph"/>
        <w:numPr>
          <w:ilvl w:val="0"/>
          <w:numId w:val="8"/>
        </w:numPr>
        <w:jc w:val="both"/>
        <w:rPr>
          <w:rFonts w:ascii="Times New Roman" w:hAnsi="Times New Roman" w:cs="Times New Roman"/>
          <w:sz w:val="24"/>
          <w:lang w:val="lv-LV"/>
        </w:rPr>
      </w:pPr>
      <w:r w:rsidRPr="001543D8">
        <w:rPr>
          <w:rFonts w:ascii="Times New Roman" w:hAnsi="Times New Roman" w:cs="Times New Roman"/>
          <w:sz w:val="24"/>
          <w:lang w:val="lv-LV"/>
        </w:rPr>
        <w:t xml:space="preserve">Ja IZPILDĪTĀJS </w:t>
      </w:r>
      <w:r w:rsidR="004366AD" w:rsidRPr="001543D8">
        <w:rPr>
          <w:rFonts w:ascii="Times New Roman" w:hAnsi="Times New Roman" w:cs="Times New Roman"/>
          <w:sz w:val="24"/>
          <w:lang w:val="lv-LV"/>
        </w:rPr>
        <w:t>no k</w:t>
      </w:r>
      <w:r w:rsidRPr="001543D8">
        <w:rPr>
          <w:rFonts w:ascii="Times New Roman" w:hAnsi="Times New Roman" w:cs="Times New Roman"/>
          <w:sz w:val="24"/>
          <w:lang w:val="lv-LV"/>
        </w:rPr>
        <w:t>ompensācijas maksājuma g</w:t>
      </w:r>
      <w:r w:rsidR="006A6D8B" w:rsidRPr="001543D8">
        <w:rPr>
          <w:rFonts w:ascii="Times New Roman" w:hAnsi="Times New Roman" w:cs="Times New Roman"/>
          <w:sz w:val="24"/>
          <w:lang w:val="lv-LV"/>
        </w:rPr>
        <w:t xml:space="preserve">atavības režīma nodrošināšanai </w:t>
      </w:r>
      <w:r w:rsidRPr="001543D8">
        <w:rPr>
          <w:rFonts w:ascii="Times New Roman" w:hAnsi="Times New Roman" w:cs="Times New Roman"/>
          <w:sz w:val="24"/>
          <w:lang w:val="lv-LV"/>
        </w:rPr>
        <w:t>sedz darba samaksas izmaksas, tad darbiniekam var kompensēt atlīdzību līdz 75 procentiem no iepriekšējo sešu mēnešu vidējās atlīdzības apmēra, bet ne vairāk kā trīskāršā Centrālās statistikas pārvaldes oficiālajā statistikas paziņojumā publicēto valstī strādājošo iepriekšējā gada mēneša vidējās darba samaksas apmērā</w:t>
      </w:r>
      <w:r w:rsidR="00274AA6" w:rsidRPr="001543D8">
        <w:rPr>
          <w:lang w:val="lv-LV"/>
        </w:rPr>
        <w:footnoteReference w:id="1"/>
      </w:r>
      <w:r w:rsidRPr="001543D8">
        <w:rPr>
          <w:rFonts w:ascii="Times New Roman" w:hAnsi="Times New Roman" w:cs="Times New Roman"/>
          <w:sz w:val="24"/>
          <w:lang w:val="lv-LV"/>
        </w:rPr>
        <w:t>.</w:t>
      </w:r>
    </w:p>
    <w:p w14:paraId="714E80A9" w14:textId="1A16A013" w:rsidR="00076773" w:rsidRPr="00591FC6" w:rsidRDefault="00591FC6" w:rsidP="000318C1">
      <w:pPr>
        <w:pStyle w:val="tv213"/>
        <w:numPr>
          <w:ilvl w:val="0"/>
          <w:numId w:val="8"/>
        </w:numPr>
        <w:shd w:val="clear" w:color="auto" w:fill="FFFFFF"/>
        <w:spacing w:before="0" w:beforeAutospacing="0" w:after="0" w:afterAutospacing="0"/>
        <w:jc w:val="both"/>
        <w:rPr>
          <w:rFonts w:eastAsiaTheme="minorHAnsi"/>
          <w:szCs w:val="22"/>
          <w:lang w:eastAsia="en-US"/>
        </w:rPr>
      </w:pPr>
      <w:r w:rsidRPr="001543D8">
        <w:t>IZPILDĪTĀJS aizpilda un iesniedz DIENESTĀ pārskatu par finansējuma izlietojumu ārstniecības iestādē</w:t>
      </w:r>
      <w:r w:rsidR="009E7E5B" w:rsidRPr="001543D8">
        <w:t xml:space="preserve">: </w:t>
      </w:r>
      <w:hyperlink r:id="rId8" w:history="1">
        <w:r w:rsidR="009E7E5B" w:rsidRPr="001543D8">
          <w:rPr>
            <w:rStyle w:val="Hyperlink"/>
          </w:rPr>
          <w:t>https://www.vmnvd.gov.lv/lv/stacionariem</w:t>
        </w:r>
      </w:hyperlink>
      <w:r w:rsidR="009E7E5B">
        <w:t>.</w:t>
      </w:r>
    </w:p>
    <w:sectPr w:rsidR="00076773" w:rsidRPr="00591FC6" w:rsidSect="0077143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448AF" w14:textId="77777777" w:rsidR="00141A18" w:rsidRDefault="00141A18" w:rsidP="002231C2">
      <w:pPr>
        <w:spacing w:after="0" w:line="240" w:lineRule="auto"/>
      </w:pPr>
      <w:r>
        <w:separator/>
      </w:r>
    </w:p>
  </w:endnote>
  <w:endnote w:type="continuationSeparator" w:id="0">
    <w:p w14:paraId="3BDB0E6E" w14:textId="77777777" w:rsidR="00141A18" w:rsidRDefault="00141A18" w:rsidP="00223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D37C6" w14:textId="77777777" w:rsidR="00141A18" w:rsidRDefault="00141A18" w:rsidP="002231C2">
      <w:pPr>
        <w:spacing w:after="0" w:line="240" w:lineRule="auto"/>
      </w:pPr>
      <w:r>
        <w:separator/>
      </w:r>
    </w:p>
  </w:footnote>
  <w:footnote w:type="continuationSeparator" w:id="0">
    <w:p w14:paraId="445A2C3F" w14:textId="77777777" w:rsidR="00141A18" w:rsidRDefault="00141A18" w:rsidP="002231C2">
      <w:pPr>
        <w:spacing w:after="0" w:line="240" w:lineRule="auto"/>
      </w:pPr>
      <w:r>
        <w:continuationSeparator/>
      </w:r>
    </w:p>
  </w:footnote>
  <w:footnote w:id="1">
    <w:p w14:paraId="5BA22AA4" w14:textId="2317156B" w:rsidR="00D5577F" w:rsidRPr="00274AA6" w:rsidRDefault="00D5577F">
      <w:pPr>
        <w:pStyle w:val="FootnoteText"/>
        <w:rPr>
          <w:lang w:val="lv-LV"/>
        </w:rPr>
      </w:pPr>
      <w:r w:rsidRPr="00C3415F">
        <w:rPr>
          <w:rStyle w:val="FootnoteReference"/>
          <w:highlight w:val="lightGray"/>
        </w:rPr>
        <w:footnoteRef/>
      </w:r>
      <w:r w:rsidRPr="00C3415F">
        <w:rPr>
          <w:highlight w:val="lightGray"/>
        </w:rPr>
        <w:t xml:space="preserve"> </w:t>
      </w:r>
      <w:r w:rsidRPr="00C3415F">
        <w:rPr>
          <w:highlight w:val="lightGray"/>
          <w:lang w:val="lv-LV"/>
        </w:rPr>
        <w:t>Centrālā statistikas pārvalde. Mēnešalgas apmēra noteikšana. Tiešsaistē:</w:t>
      </w:r>
      <w:r>
        <w:rPr>
          <w:lang w:val="lv-LV"/>
        </w:rPr>
        <w:t xml:space="preserve"> </w:t>
      </w:r>
      <w:hyperlink r:id="rId1" w:history="1">
        <w:r>
          <w:rPr>
            <w:rStyle w:val="Hyperlink"/>
          </w:rPr>
          <w:t>https://www.csb.gov.lv/lv/statistika/statistikas-temas/socialie-procesi/darba-samaksa/menesalgas-apmera-noteiksana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E47DA"/>
    <w:multiLevelType w:val="multilevel"/>
    <w:tmpl w:val="2A2884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0546564"/>
    <w:multiLevelType w:val="multilevel"/>
    <w:tmpl w:val="2A2884C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3501B87"/>
    <w:multiLevelType w:val="hybridMultilevel"/>
    <w:tmpl w:val="7A6E4AB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1C1A3A"/>
    <w:multiLevelType w:val="hybridMultilevel"/>
    <w:tmpl w:val="B6C88728"/>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DD82218"/>
    <w:multiLevelType w:val="hybridMultilevel"/>
    <w:tmpl w:val="617E9170"/>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CCC440C"/>
    <w:multiLevelType w:val="multilevel"/>
    <w:tmpl w:val="2A2884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D2A6770"/>
    <w:multiLevelType w:val="hybridMultilevel"/>
    <w:tmpl w:val="FC0AA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A528B"/>
    <w:multiLevelType w:val="hybridMultilevel"/>
    <w:tmpl w:val="FC82B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375B96"/>
    <w:multiLevelType w:val="hybridMultilevel"/>
    <w:tmpl w:val="69E86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1161E51"/>
    <w:multiLevelType w:val="hybridMultilevel"/>
    <w:tmpl w:val="69E86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42990126">
    <w:abstractNumId w:val="6"/>
  </w:num>
  <w:num w:numId="2" w16cid:durableId="1142769044">
    <w:abstractNumId w:val="9"/>
  </w:num>
  <w:num w:numId="3" w16cid:durableId="609093299">
    <w:abstractNumId w:val="4"/>
  </w:num>
  <w:num w:numId="4" w16cid:durableId="541483990">
    <w:abstractNumId w:val="3"/>
  </w:num>
  <w:num w:numId="5" w16cid:durableId="439909490">
    <w:abstractNumId w:val="2"/>
  </w:num>
  <w:num w:numId="6" w16cid:durableId="2045445745">
    <w:abstractNumId w:val="8"/>
  </w:num>
  <w:num w:numId="7" w16cid:durableId="1883977729">
    <w:abstractNumId w:val="7"/>
  </w:num>
  <w:num w:numId="8" w16cid:durableId="2040005748">
    <w:abstractNumId w:val="1"/>
  </w:num>
  <w:num w:numId="9" w16cid:durableId="155267382">
    <w:abstractNumId w:val="0"/>
  </w:num>
  <w:num w:numId="10" w16cid:durableId="734819170">
    <w:abstractNumId w:val="5"/>
  </w:num>
  <w:num w:numId="11" w16cid:durableId="235896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2B"/>
    <w:rsid w:val="0002580B"/>
    <w:rsid w:val="000318C1"/>
    <w:rsid w:val="00060893"/>
    <w:rsid w:val="00063A7A"/>
    <w:rsid w:val="00063EFD"/>
    <w:rsid w:val="00076773"/>
    <w:rsid w:val="00085804"/>
    <w:rsid w:val="00092D04"/>
    <w:rsid w:val="000A2760"/>
    <w:rsid w:val="000A2DE1"/>
    <w:rsid w:val="000A2FE6"/>
    <w:rsid w:val="000B75C3"/>
    <w:rsid w:val="000C69A9"/>
    <w:rsid w:val="000F0F47"/>
    <w:rsid w:val="000F3CFA"/>
    <w:rsid w:val="00103855"/>
    <w:rsid w:val="001121F2"/>
    <w:rsid w:val="001122AF"/>
    <w:rsid w:val="001153B0"/>
    <w:rsid w:val="00135685"/>
    <w:rsid w:val="00140D74"/>
    <w:rsid w:val="00141A18"/>
    <w:rsid w:val="001466A6"/>
    <w:rsid w:val="00150C78"/>
    <w:rsid w:val="00153EB9"/>
    <w:rsid w:val="001543D8"/>
    <w:rsid w:val="001657E1"/>
    <w:rsid w:val="00173262"/>
    <w:rsid w:val="001767AC"/>
    <w:rsid w:val="00191F8B"/>
    <w:rsid w:val="001969AD"/>
    <w:rsid w:val="00196AFF"/>
    <w:rsid w:val="001A4788"/>
    <w:rsid w:val="001B6D41"/>
    <w:rsid w:val="001C1A0A"/>
    <w:rsid w:val="001D47A2"/>
    <w:rsid w:val="001D54F1"/>
    <w:rsid w:val="001E2088"/>
    <w:rsid w:val="001E28F5"/>
    <w:rsid w:val="001F415B"/>
    <w:rsid w:val="002231C2"/>
    <w:rsid w:val="0022679C"/>
    <w:rsid w:val="00231716"/>
    <w:rsid w:val="00234F0C"/>
    <w:rsid w:val="00241DE5"/>
    <w:rsid w:val="00251DFB"/>
    <w:rsid w:val="00256D0F"/>
    <w:rsid w:val="00266F22"/>
    <w:rsid w:val="00274AA6"/>
    <w:rsid w:val="002940D4"/>
    <w:rsid w:val="00294C89"/>
    <w:rsid w:val="002B035C"/>
    <w:rsid w:val="002B3289"/>
    <w:rsid w:val="002C04D0"/>
    <w:rsid w:val="002C0672"/>
    <w:rsid w:val="002C3E8A"/>
    <w:rsid w:val="002C5CBD"/>
    <w:rsid w:val="002F039A"/>
    <w:rsid w:val="002F27F8"/>
    <w:rsid w:val="00307591"/>
    <w:rsid w:val="00313A06"/>
    <w:rsid w:val="00346BB9"/>
    <w:rsid w:val="00355828"/>
    <w:rsid w:val="00357093"/>
    <w:rsid w:val="003743A9"/>
    <w:rsid w:val="00377552"/>
    <w:rsid w:val="00392798"/>
    <w:rsid w:val="00397AEF"/>
    <w:rsid w:val="003A3E7A"/>
    <w:rsid w:val="003A48D5"/>
    <w:rsid w:val="003C408F"/>
    <w:rsid w:val="003C4416"/>
    <w:rsid w:val="003F3AE4"/>
    <w:rsid w:val="004063FE"/>
    <w:rsid w:val="004112EE"/>
    <w:rsid w:val="004366AD"/>
    <w:rsid w:val="00442D98"/>
    <w:rsid w:val="00450DA6"/>
    <w:rsid w:val="004669FD"/>
    <w:rsid w:val="0047558C"/>
    <w:rsid w:val="00482A1A"/>
    <w:rsid w:val="004970E4"/>
    <w:rsid w:val="004A04F1"/>
    <w:rsid w:val="004A6699"/>
    <w:rsid w:val="004B5240"/>
    <w:rsid w:val="004C1099"/>
    <w:rsid w:val="004D4BFA"/>
    <w:rsid w:val="004D7BFB"/>
    <w:rsid w:val="004E48DE"/>
    <w:rsid w:val="00502502"/>
    <w:rsid w:val="00504DA0"/>
    <w:rsid w:val="00517717"/>
    <w:rsid w:val="005267D0"/>
    <w:rsid w:val="0052779A"/>
    <w:rsid w:val="00527EC4"/>
    <w:rsid w:val="00540AA8"/>
    <w:rsid w:val="0054709F"/>
    <w:rsid w:val="00550E33"/>
    <w:rsid w:val="005527FB"/>
    <w:rsid w:val="00552EF8"/>
    <w:rsid w:val="00556695"/>
    <w:rsid w:val="0056255C"/>
    <w:rsid w:val="00571CE2"/>
    <w:rsid w:val="00572C1C"/>
    <w:rsid w:val="00577F19"/>
    <w:rsid w:val="005816F6"/>
    <w:rsid w:val="00591FC6"/>
    <w:rsid w:val="005A302F"/>
    <w:rsid w:val="005C1F37"/>
    <w:rsid w:val="005D5414"/>
    <w:rsid w:val="00601D43"/>
    <w:rsid w:val="0060410E"/>
    <w:rsid w:val="00607FCB"/>
    <w:rsid w:val="0062200E"/>
    <w:rsid w:val="00635341"/>
    <w:rsid w:val="00635C4C"/>
    <w:rsid w:val="006612A4"/>
    <w:rsid w:val="00682AA9"/>
    <w:rsid w:val="00686C1A"/>
    <w:rsid w:val="00691E99"/>
    <w:rsid w:val="006939B8"/>
    <w:rsid w:val="006A09AB"/>
    <w:rsid w:val="006A373E"/>
    <w:rsid w:val="006A6D8B"/>
    <w:rsid w:val="006A774C"/>
    <w:rsid w:val="006D4D8F"/>
    <w:rsid w:val="006E6674"/>
    <w:rsid w:val="006F132B"/>
    <w:rsid w:val="006F197D"/>
    <w:rsid w:val="006F76C0"/>
    <w:rsid w:val="0070251D"/>
    <w:rsid w:val="00707051"/>
    <w:rsid w:val="00707614"/>
    <w:rsid w:val="00711081"/>
    <w:rsid w:val="00713703"/>
    <w:rsid w:val="00720384"/>
    <w:rsid w:val="0072319F"/>
    <w:rsid w:val="00744FCA"/>
    <w:rsid w:val="00747C70"/>
    <w:rsid w:val="00753C39"/>
    <w:rsid w:val="0075736E"/>
    <w:rsid w:val="0077143D"/>
    <w:rsid w:val="007740C5"/>
    <w:rsid w:val="00776E77"/>
    <w:rsid w:val="007775C0"/>
    <w:rsid w:val="0078392E"/>
    <w:rsid w:val="00790ECB"/>
    <w:rsid w:val="00791DEE"/>
    <w:rsid w:val="007A3A39"/>
    <w:rsid w:val="007A7D8C"/>
    <w:rsid w:val="007B019D"/>
    <w:rsid w:val="007B0B14"/>
    <w:rsid w:val="007B559B"/>
    <w:rsid w:val="007C2EED"/>
    <w:rsid w:val="007C450C"/>
    <w:rsid w:val="007D4E9D"/>
    <w:rsid w:val="00815E56"/>
    <w:rsid w:val="0083176F"/>
    <w:rsid w:val="00833231"/>
    <w:rsid w:val="008355B5"/>
    <w:rsid w:val="0085407D"/>
    <w:rsid w:val="00876C15"/>
    <w:rsid w:val="008949C7"/>
    <w:rsid w:val="0089558F"/>
    <w:rsid w:val="008B6611"/>
    <w:rsid w:val="008B6D7A"/>
    <w:rsid w:val="008C1967"/>
    <w:rsid w:val="008C7D17"/>
    <w:rsid w:val="008E6AC8"/>
    <w:rsid w:val="008F5585"/>
    <w:rsid w:val="008F61B3"/>
    <w:rsid w:val="009145E5"/>
    <w:rsid w:val="00916419"/>
    <w:rsid w:val="00952D4C"/>
    <w:rsid w:val="0095627F"/>
    <w:rsid w:val="00963B6A"/>
    <w:rsid w:val="009A21FF"/>
    <w:rsid w:val="009A409B"/>
    <w:rsid w:val="009A454A"/>
    <w:rsid w:val="009A548F"/>
    <w:rsid w:val="009D7E7A"/>
    <w:rsid w:val="009E5DAE"/>
    <w:rsid w:val="009E6B76"/>
    <w:rsid w:val="009E7E5B"/>
    <w:rsid w:val="009F3E80"/>
    <w:rsid w:val="009F6586"/>
    <w:rsid w:val="00A14A7E"/>
    <w:rsid w:val="00A241FD"/>
    <w:rsid w:val="00A2660A"/>
    <w:rsid w:val="00A43E4B"/>
    <w:rsid w:val="00A456E5"/>
    <w:rsid w:val="00A50870"/>
    <w:rsid w:val="00A57159"/>
    <w:rsid w:val="00AB23D6"/>
    <w:rsid w:val="00AC3A75"/>
    <w:rsid w:val="00AC5FA5"/>
    <w:rsid w:val="00AC7417"/>
    <w:rsid w:val="00AD16F3"/>
    <w:rsid w:val="00AE1874"/>
    <w:rsid w:val="00AE1F7F"/>
    <w:rsid w:val="00AE4FFA"/>
    <w:rsid w:val="00B152A7"/>
    <w:rsid w:val="00B214DD"/>
    <w:rsid w:val="00B241BC"/>
    <w:rsid w:val="00B24CA1"/>
    <w:rsid w:val="00B3657C"/>
    <w:rsid w:val="00B54782"/>
    <w:rsid w:val="00B62F9E"/>
    <w:rsid w:val="00B65E7D"/>
    <w:rsid w:val="00B72F3B"/>
    <w:rsid w:val="00BA799C"/>
    <w:rsid w:val="00BB518C"/>
    <w:rsid w:val="00BC6032"/>
    <w:rsid w:val="00BD3CD6"/>
    <w:rsid w:val="00BE003B"/>
    <w:rsid w:val="00BE28C4"/>
    <w:rsid w:val="00C3415F"/>
    <w:rsid w:val="00C67385"/>
    <w:rsid w:val="00C711B8"/>
    <w:rsid w:val="00C72BEB"/>
    <w:rsid w:val="00C8095C"/>
    <w:rsid w:val="00C80CA2"/>
    <w:rsid w:val="00C81F91"/>
    <w:rsid w:val="00C859D3"/>
    <w:rsid w:val="00C9677B"/>
    <w:rsid w:val="00CA5533"/>
    <w:rsid w:val="00CA7ABA"/>
    <w:rsid w:val="00CC0D37"/>
    <w:rsid w:val="00CC20F3"/>
    <w:rsid w:val="00CC2A9E"/>
    <w:rsid w:val="00CE2E2E"/>
    <w:rsid w:val="00CF24FD"/>
    <w:rsid w:val="00D014A5"/>
    <w:rsid w:val="00D06A2C"/>
    <w:rsid w:val="00D11E28"/>
    <w:rsid w:val="00D12A51"/>
    <w:rsid w:val="00D3063B"/>
    <w:rsid w:val="00D31598"/>
    <w:rsid w:val="00D33FF3"/>
    <w:rsid w:val="00D35F54"/>
    <w:rsid w:val="00D460CB"/>
    <w:rsid w:val="00D5577F"/>
    <w:rsid w:val="00D60716"/>
    <w:rsid w:val="00D667CA"/>
    <w:rsid w:val="00D71BBC"/>
    <w:rsid w:val="00D83497"/>
    <w:rsid w:val="00DB6E03"/>
    <w:rsid w:val="00DC0D21"/>
    <w:rsid w:val="00DC1987"/>
    <w:rsid w:val="00DC45E5"/>
    <w:rsid w:val="00E009AC"/>
    <w:rsid w:val="00E02D61"/>
    <w:rsid w:val="00E03BBB"/>
    <w:rsid w:val="00E04AD8"/>
    <w:rsid w:val="00E07D50"/>
    <w:rsid w:val="00E45057"/>
    <w:rsid w:val="00E45496"/>
    <w:rsid w:val="00E52AB8"/>
    <w:rsid w:val="00E62E16"/>
    <w:rsid w:val="00E7192B"/>
    <w:rsid w:val="00E745C5"/>
    <w:rsid w:val="00E82E5C"/>
    <w:rsid w:val="00EB31D7"/>
    <w:rsid w:val="00ED469B"/>
    <w:rsid w:val="00EF3E47"/>
    <w:rsid w:val="00F12FB7"/>
    <w:rsid w:val="00F25DEC"/>
    <w:rsid w:val="00F26786"/>
    <w:rsid w:val="00F307A1"/>
    <w:rsid w:val="00F35485"/>
    <w:rsid w:val="00F37EC6"/>
    <w:rsid w:val="00F42304"/>
    <w:rsid w:val="00F50A0E"/>
    <w:rsid w:val="00F81FBA"/>
    <w:rsid w:val="00F84310"/>
    <w:rsid w:val="00F85FCE"/>
    <w:rsid w:val="00F94C15"/>
    <w:rsid w:val="00FA2B77"/>
    <w:rsid w:val="00FA4678"/>
    <w:rsid w:val="00FA56A0"/>
    <w:rsid w:val="00FD793F"/>
    <w:rsid w:val="00FE3864"/>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1C6D"/>
  <w15:docId w15:val="{39E743EC-0701-403C-8405-7D3A73CE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92B"/>
    <w:pPr>
      <w:ind w:left="720"/>
      <w:contextualSpacing/>
    </w:pPr>
  </w:style>
  <w:style w:type="paragraph" w:customStyle="1" w:styleId="tv213">
    <w:name w:val="tv213"/>
    <w:basedOn w:val="Normal"/>
    <w:rsid w:val="00E7192B"/>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CommentReference">
    <w:name w:val="annotation reference"/>
    <w:basedOn w:val="DefaultParagraphFont"/>
    <w:uiPriority w:val="99"/>
    <w:semiHidden/>
    <w:unhideWhenUsed/>
    <w:rsid w:val="00E7192B"/>
    <w:rPr>
      <w:sz w:val="16"/>
      <w:szCs w:val="16"/>
    </w:rPr>
  </w:style>
  <w:style w:type="paragraph" w:styleId="CommentText">
    <w:name w:val="annotation text"/>
    <w:basedOn w:val="Normal"/>
    <w:link w:val="CommentTextChar"/>
    <w:uiPriority w:val="99"/>
    <w:unhideWhenUsed/>
    <w:rsid w:val="00E7192B"/>
    <w:pPr>
      <w:spacing w:line="240" w:lineRule="auto"/>
    </w:pPr>
    <w:rPr>
      <w:sz w:val="20"/>
      <w:szCs w:val="20"/>
    </w:rPr>
  </w:style>
  <w:style w:type="character" w:customStyle="1" w:styleId="CommentTextChar">
    <w:name w:val="Comment Text Char"/>
    <w:basedOn w:val="DefaultParagraphFont"/>
    <w:link w:val="CommentText"/>
    <w:uiPriority w:val="99"/>
    <w:rsid w:val="00E7192B"/>
    <w:rPr>
      <w:sz w:val="20"/>
      <w:szCs w:val="20"/>
    </w:rPr>
  </w:style>
  <w:style w:type="paragraph" w:styleId="BalloonText">
    <w:name w:val="Balloon Text"/>
    <w:basedOn w:val="Normal"/>
    <w:link w:val="BalloonTextChar"/>
    <w:uiPriority w:val="99"/>
    <w:semiHidden/>
    <w:unhideWhenUsed/>
    <w:rsid w:val="00E71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92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12FB7"/>
    <w:rPr>
      <w:b/>
      <w:bCs/>
    </w:rPr>
  </w:style>
  <w:style w:type="character" w:customStyle="1" w:styleId="CommentSubjectChar">
    <w:name w:val="Comment Subject Char"/>
    <w:basedOn w:val="CommentTextChar"/>
    <w:link w:val="CommentSubject"/>
    <w:uiPriority w:val="99"/>
    <w:semiHidden/>
    <w:rsid w:val="00F12FB7"/>
    <w:rPr>
      <w:b/>
      <w:bCs/>
      <w:sz w:val="20"/>
      <w:szCs w:val="20"/>
    </w:rPr>
  </w:style>
  <w:style w:type="paragraph" w:styleId="FootnoteText">
    <w:name w:val="footnote text"/>
    <w:basedOn w:val="Normal"/>
    <w:link w:val="FootnoteTextChar"/>
    <w:uiPriority w:val="99"/>
    <w:semiHidden/>
    <w:unhideWhenUsed/>
    <w:rsid w:val="002231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31C2"/>
    <w:rPr>
      <w:sz w:val="20"/>
      <w:szCs w:val="20"/>
    </w:rPr>
  </w:style>
  <w:style w:type="character" w:styleId="FootnoteReference">
    <w:name w:val="footnote reference"/>
    <w:basedOn w:val="DefaultParagraphFont"/>
    <w:uiPriority w:val="99"/>
    <w:semiHidden/>
    <w:unhideWhenUsed/>
    <w:rsid w:val="002231C2"/>
    <w:rPr>
      <w:vertAlign w:val="superscript"/>
    </w:rPr>
  </w:style>
  <w:style w:type="character" w:styleId="Hyperlink">
    <w:name w:val="Hyperlink"/>
    <w:basedOn w:val="DefaultParagraphFont"/>
    <w:uiPriority w:val="99"/>
    <w:unhideWhenUsed/>
    <w:rsid w:val="002231C2"/>
    <w:rPr>
      <w:color w:val="0563C1" w:themeColor="hyperlink"/>
      <w:u w:val="single"/>
    </w:rPr>
  </w:style>
  <w:style w:type="character" w:styleId="FollowedHyperlink">
    <w:name w:val="FollowedHyperlink"/>
    <w:basedOn w:val="DefaultParagraphFont"/>
    <w:uiPriority w:val="99"/>
    <w:semiHidden/>
    <w:unhideWhenUsed/>
    <w:rsid w:val="00D460CB"/>
    <w:rPr>
      <w:color w:val="954F72" w:themeColor="followedHyperlink"/>
      <w:u w:val="single"/>
    </w:rPr>
  </w:style>
  <w:style w:type="paragraph" w:styleId="Revision">
    <w:name w:val="Revision"/>
    <w:hidden/>
    <w:uiPriority w:val="99"/>
    <w:semiHidden/>
    <w:rsid w:val="00571C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6626">
      <w:bodyDiv w:val="1"/>
      <w:marLeft w:val="0"/>
      <w:marRight w:val="0"/>
      <w:marTop w:val="0"/>
      <w:marBottom w:val="0"/>
      <w:divBdr>
        <w:top w:val="none" w:sz="0" w:space="0" w:color="auto"/>
        <w:left w:val="none" w:sz="0" w:space="0" w:color="auto"/>
        <w:bottom w:val="none" w:sz="0" w:space="0" w:color="auto"/>
        <w:right w:val="none" w:sz="0" w:space="0" w:color="auto"/>
      </w:divBdr>
    </w:div>
    <w:div w:id="118451972">
      <w:bodyDiv w:val="1"/>
      <w:marLeft w:val="0"/>
      <w:marRight w:val="0"/>
      <w:marTop w:val="0"/>
      <w:marBottom w:val="0"/>
      <w:divBdr>
        <w:top w:val="none" w:sz="0" w:space="0" w:color="auto"/>
        <w:left w:val="none" w:sz="0" w:space="0" w:color="auto"/>
        <w:bottom w:val="none" w:sz="0" w:space="0" w:color="auto"/>
        <w:right w:val="none" w:sz="0" w:space="0" w:color="auto"/>
      </w:divBdr>
    </w:div>
    <w:div w:id="124011464">
      <w:bodyDiv w:val="1"/>
      <w:marLeft w:val="0"/>
      <w:marRight w:val="0"/>
      <w:marTop w:val="0"/>
      <w:marBottom w:val="0"/>
      <w:divBdr>
        <w:top w:val="none" w:sz="0" w:space="0" w:color="auto"/>
        <w:left w:val="none" w:sz="0" w:space="0" w:color="auto"/>
        <w:bottom w:val="none" w:sz="0" w:space="0" w:color="auto"/>
        <w:right w:val="none" w:sz="0" w:space="0" w:color="auto"/>
      </w:divBdr>
    </w:div>
    <w:div w:id="185020394">
      <w:bodyDiv w:val="1"/>
      <w:marLeft w:val="0"/>
      <w:marRight w:val="0"/>
      <w:marTop w:val="0"/>
      <w:marBottom w:val="0"/>
      <w:divBdr>
        <w:top w:val="none" w:sz="0" w:space="0" w:color="auto"/>
        <w:left w:val="none" w:sz="0" w:space="0" w:color="auto"/>
        <w:bottom w:val="none" w:sz="0" w:space="0" w:color="auto"/>
        <w:right w:val="none" w:sz="0" w:space="0" w:color="auto"/>
      </w:divBdr>
    </w:div>
    <w:div w:id="332951364">
      <w:bodyDiv w:val="1"/>
      <w:marLeft w:val="0"/>
      <w:marRight w:val="0"/>
      <w:marTop w:val="0"/>
      <w:marBottom w:val="0"/>
      <w:divBdr>
        <w:top w:val="none" w:sz="0" w:space="0" w:color="auto"/>
        <w:left w:val="none" w:sz="0" w:space="0" w:color="auto"/>
        <w:bottom w:val="none" w:sz="0" w:space="0" w:color="auto"/>
        <w:right w:val="none" w:sz="0" w:space="0" w:color="auto"/>
      </w:divBdr>
    </w:div>
    <w:div w:id="364451827">
      <w:bodyDiv w:val="1"/>
      <w:marLeft w:val="0"/>
      <w:marRight w:val="0"/>
      <w:marTop w:val="0"/>
      <w:marBottom w:val="0"/>
      <w:divBdr>
        <w:top w:val="none" w:sz="0" w:space="0" w:color="auto"/>
        <w:left w:val="none" w:sz="0" w:space="0" w:color="auto"/>
        <w:bottom w:val="none" w:sz="0" w:space="0" w:color="auto"/>
        <w:right w:val="none" w:sz="0" w:space="0" w:color="auto"/>
      </w:divBdr>
    </w:div>
    <w:div w:id="407312370">
      <w:bodyDiv w:val="1"/>
      <w:marLeft w:val="0"/>
      <w:marRight w:val="0"/>
      <w:marTop w:val="0"/>
      <w:marBottom w:val="0"/>
      <w:divBdr>
        <w:top w:val="none" w:sz="0" w:space="0" w:color="auto"/>
        <w:left w:val="none" w:sz="0" w:space="0" w:color="auto"/>
        <w:bottom w:val="none" w:sz="0" w:space="0" w:color="auto"/>
        <w:right w:val="none" w:sz="0" w:space="0" w:color="auto"/>
      </w:divBdr>
    </w:div>
    <w:div w:id="409156597">
      <w:bodyDiv w:val="1"/>
      <w:marLeft w:val="0"/>
      <w:marRight w:val="0"/>
      <w:marTop w:val="0"/>
      <w:marBottom w:val="0"/>
      <w:divBdr>
        <w:top w:val="none" w:sz="0" w:space="0" w:color="auto"/>
        <w:left w:val="none" w:sz="0" w:space="0" w:color="auto"/>
        <w:bottom w:val="none" w:sz="0" w:space="0" w:color="auto"/>
        <w:right w:val="none" w:sz="0" w:space="0" w:color="auto"/>
      </w:divBdr>
    </w:div>
    <w:div w:id="461852672">
      <w:bodyDiv w:val="1"/>
      <w:marLeft w:val="0"/>
      <w:marRight w:val="0"/>
      <w:marTop w:val="0"/>
      <w:marBottom w:val="0"/>
      <w:divBdr>
        <w:top w:val="none" w:sz="0" w:space="0" w:color="auto"/>
        <w:left w:val="none" w:sz="0" w:space="0" w:color="auto"/>
        <w:bottom w:val="none" w:sz="0" w:space="0" w:color="auto"/>
        <w:right w:val="none" w:sz="0" w:space="0" w:color="auto"/>
      </w:divBdr>
    </w:div>
    <w:div w:id="599917771">
      <w:bodyDiv w:val="1"/>
      <w:marLeft w:val="0"/>
      <w:marRight w:val="0"/>
      <w:marTop w:val="0"/>
      <w:marBottom w:val="0"/>
      <w:divBdr>
        <w:top w:val="none" w:sz="0" w:space="0" w:color="auto"/>
        <w:left w:val="none" w:sz="0" w:space="0" w:color="auto"/>
        <w:bottom w:val="none" w:sz="0" w:space="0" w:color="auto"/>
        <w:right w:val="none" w:sz="0" w:space="0" w:color="auto"/>
      </w:divBdr>
    </w:div>
    <w:div w:id="655299591">
      <w:bodyDiv w:val="1"/>
      <w:marLeft w:val="0"/>
      <w:marRight w:val="0"/>
      <w:marTop w:val="0"/>
      <w:marBottom w:val="0"/>
      <w:divBdr>
        <w:top w:val="none" w:sz="0" w:space="0" w:color="auto"/>
        <w:left w:val="none" w:sz="0" w:space="0" w:color="auto"/>
        <w:bottom w:val="none" w:sz="0" w:space="0" w:color="auto"/>
        <w:right w:val="none" w:sz="0" w:space="0" w:color="auto"/>
      </w:divBdr>
    </w:div>
    <w:div w:id="679428133">
      <w:bodyDiv w:val="1"/>
      <w:marLeft w:val="0"/>
      <w:marRight w:val="0"/>
      <w:marTop w:val="0"/>
      <w:marBottom w:val="0"/>
      <w:divBdr>
        <w:top w:val="none" w:sz="0" w:space="0" w:color="auto"/>
        <w:left w:val="none" w:sz="0" w:space="0" w:color="auto"/>
        <w:bottom w:val="none" w:sz="0" w:space="0" w:color="auto"/>
        <w:right w:val="none" w:sz="0" w:space="0" w:color="auto"/>
      </w:divBdr>
    </w:div>
    <w:div w:id="682054561">
      <w:bodyDiv w:val="1"/>
      <w:marLeft w:val="0"/>
      <w:marRight w:val="0"/>
      <w:marTop w:val="0"/>
      <w:marBottom w:val="0"/>
      <w:divBdr>
        <w:top w:val="none" w:sz="0" w:space="0" w:color="auto"/>
        <w:left w:val="none" w:sz="0" w:space="0" w:color="auto"/>
        <w:bottom w:val="none" w:sz="0" w:space="0" w:color="auto"/>
        <w:right w:val="none" w:sz="0" w:space="0" w:color="auto"/>
      </w:divBdr>
    </w:div>
    <w:div w:id="747262860">
      <w:bodyDiv w:val="1"/>
      <w:marLeft w:val="0"/>
      <w:marRight w:val="0"/>
      <w:marTop w:val="0"/>
      <w:marBottom w:val="0"/>
      <w:divBdr>
        <w:top w:val="none" w:sz="0" w:space="0" w:color="auto"/>
        <w:left w:val="none" w:sz="0" w:space="0" w:color="auto"/>
        <w:bottom w:val="none" w:sz="0" w:space="0" w:color="auto"/>
        <w:right w:val="none" w:sz="0" w:space="0" w:color="auto"/>
      </w:divBdr>
    </w:div>
    <w:div w:id="999507793">
      <w:bodyDiv w:val="1"/>
      <w:marLeft w:val="0"/>
      <w:marRight w:val="0"/>
      <w:marTop w:val="0"/>
      <w:marBottom w:val="0"/>
      <w:divBdr>
        <w:top w:val="none" w:sz="0" w:space="0" w:color="auto"/>
        <w:left w:val="none" w:sz="0" w:space="0" w:color="auto"/>
        <w:bottom w:val="none" w:sz="0" w:space="0" w:color="auto"/>
        <w:right w:val="none" w:sz="0" w:space="0" w:color="auto"/>
      </w:divBdr>
    </w:div>
    <w:div w:id="1098449035">
      <w:bodyDiv w:val="1"/>
      <w:marLeft w:val="0"/>
      <w:marRight w:val="0"/>
      <w:marTop w:val="0"/>
      <w:marBottom w:val="0"/>
      <w:divBdr>
        <w:top w:val="none" w:sz="0" w:space="0" w:color="auto"/>
        <w:left w:val="none" w:sz="0" w:space="0" w:color="auto"/>
        <w:bottom w:val="none" w:sz="0" w:space="0" w:color="auto"/>
        <w:right w:val="none" w:sz="0" w:space="0" w:color="auto"/>
      </w:divBdr>
    </w:div>
    <w:div w:id="1150747794">
      <w:bodyDiv w:val="1"/>
      <w:marLeft w:val="0"/>
      <w:marRight w:val="0"/>
      <w:marTop w:val="0"/>
      <w:marBottom w:val="0"/>
      <w:divBdr>
        <w:top w:val="none" w:sz="0" w:space="0" w:color="auto"/>
        <w:left w:val="none" w:sz="0" w:space="0" w:color="auto"/>
        <w:bottom w:val="none" w:sz="0" w:space="0" w:color="auto"/>
        <w:right w:val="none" w:sz="0" w:space="0" w:color="auto"/>
      </w:divBdr>
    </w:div>
    <w:div w:id="1245844807">
      <w:bodyDiv w:val="1"/>
      <w:marLeft w:val="0"/>
      <w:marRight w:val="0"/>
      <w:marTop w:val="0"/>
      <w:marBottom w:val="0"/>
      <w:divBdr>
        <w:top w:val="none" w:sz="0" w:space="0" w:color="auto"/>
        <w:left w:val="none" w:sz="0" w:space="0" w:color="auto"/>
        <w:bottom w:val="none" w:sz="0" w:space="0" w:color="auto"/>
        <w:right w:val="none" w:sz="0" w:space="0" w:color="auto"/>
      </w:divBdr>
    </w:div>
    <w:div w:id="1290089565">
      <w:bodyDiv w:val="1"/>
      <w:marLeft w:val="0"/>
      <w:marRight w:val="0"/>
      <w:marTop w:val="0"/>
      <w:marBottom w:val="0"/>
      <w:divBdr>
        <w:top w:val="none" w:sz="0" w:space="0" w:color="auto"/>
        <w:left w:val="none" w:sz="0" w:space="0" w:color="auto"/>
        <w:bottom w:val="none" w:sz="0" w:space="0" w:color="auto"/>
        <w:right w:val="none" w:sz="0" w:space="0" w:color="auto"/>
      </w:divBdr>
    </w:div>
    <w:div w:id="1319531759">
      <w:bodyDiv w:val="1"/>
      <w:marLeft w:val="0"/>
      <w:marRight w:val="0"/>
      <w:marTop w:val="0"/>
      <w:marBottom w:val="0"/>
      <w:divBdr>
        <w:top w:val="none" w:sz="0" w:space="0" w:color="auto"/>
        <w:left w:val="none" w:sz="0" w:space="0" w:color="auto"/>
        <w:bottom w:val="none" w:sz="0" w:space="0" w:color="auto"/>
        <w:right w:val="none" w:sz="0" w:space="0" w:color="auto"/>
      </w:divBdr>
    </w:div>
    <w:div w:id="1396201507">
      <w:bodyDiv w:val="1"/>
      <w:marLeft w:val="0"/>
      <w:marRight w:val="0"/>
      <w:marTop w:val="0"/>
      <w:marBottom w:val="0"/>
      <w:divBdr>
        <w:top w:val="none" w:sz="0" w:space="0" w:color="auto"/>
        <w:left w:val="none" w:sz="0" w:space="0" w:color="auto"/>
        <w:bottom w:val="none" w:sz="0" w:space="0" w:color="auto"/>
        <w:right w:val="none" w:sz="0" w:space="0" w:color="auto"/>
      </w:divBdr>
    </w:div>
    <w:div w:id="1583948154">
      <w:bodyDiv w:val="1"/>
      <w:marLeft w:val="0"/>
      <w:marRight w:val="0"/>
      <w:marTop w:val="0"/>
      <w:marBottom w:val="0"/>
      <w:divBdr>
        <w:top w:val="none" w:sz="0" w:space="0" w:color="auto"/>
        <w:left w:val="none" w:sz="0" w:space="0" w:color="auto"/>
        <w:bottom w:val="none" w:sz="0" w:space="0" w:color="auto"/>
        <w:right w:val="none" w:sz="0" w:space="0" w:color="auto"/>
      </w:divBdr>
    </w:div>
    <w:div w:id="1840391768">
      <w:bodyDiv w:val="1"/>
      <w:marLeft w:val="0"/>
      <w:marRight w:val="0"/>
      <w:marTop w:val="0"/>
      <w:marBottom w:val="0"/>
      <w:divBdr>
        <w:top w:val="none" w:sz="0" w:space="0" w:color="auto"/>
        <w:left w:val="none" w:sz="0" w:space="0" w:color="auto"/>
        <w:bottom w:val="none" w:sz="0" w:space="0" w:color="auto"/>
        <w:right w:val="none" w:sz="0" w:space="0" w:color="auto"/>
      </w:divBdr>
    </w:div>
    <w:div w:id="1929804833">
      <w:bodyDiv w:val="1"/>
      <w:marLeft w:val="0"/>
      <w:marRight w:val="0"/>
      <w:marTop w:val="0"/>
      <w:marBottom w:val="0"/>
      <w:divBdr>
        <w:top w:val="none" w:sz="0" w:space="0" w:color="auto"/>
        <w:left w:val="none" w:sz="0" w:space="0" w:color="auto"/>
        <w:bottom w:val="none" w:sz="0" w:space="0" w:color="auto"/>
        <w:right w:val="none" w:sz="0" w:space="0" w:color="auto"/>
      </w:divBdr>
    </w:div>
    <w:div w:id="1980837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nvd.gov.lv/lv/stacionarie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sb.gov.lv/lv/statistika/statistikas-temas/socialie-procesi/darba-samaksa/menesalgas-apmera-noteik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B8876-D00D-4E6E-A079-5A8A6811F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8841</Words>
  <Characters>5040</Characters>
  <Application>Microsoft Office Word</Application>
  <DocSecurity>0</DocSecurity>
  <Lines>42</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Kronberga</dc:creator>
  <cp:keywords/>
  <dc:description/>
  <cp:lastModifiedBy>Laura Kronberga</cp:lastModifiedBy>
  <cp:revision>16</cp:revision>
  <cp:lastPrinted>2020-05-06T14:06:00Z</cp:lastPrinted>
  <dcterms:created xsi:type="dcterms:W3CDTF">2022-08-10T08:53:00Z</dcterms:created>
  <dcterms:modified xsi:type="dcterms:W3CDTF">2022-09-01T10:48:00Z</dcterms:modified>
</cp:coreProperties>
</file>