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B275" w14:textId="77777777"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051D52BC" wp14:editId="50FB97B7">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5EF821C4" wp14:editId="703457AF">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025" style="width:346.25pt;height:0.1pt;margin-top:150.5pt;margin-left:145.7pt;mso-position-horizontal-relative:page;mso-position-vertical-relative:page;position:absolute;z-index:-251657216" coordorigin="2915,2998" coordsize="6926,2">
                <v:shape id="Freeform 42" o:spid="_x0000_s1026"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39C8EC0D" w14:textId="77777777" w:rsidR="00E46A48" w:rsidRDefault="00000000"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5"/>
        <w:gridCol w:w="3646"/>
      </w:tblGrid>
      <w:tr w:rsidR="00313E1A" w14:paraId="38680743" w14:textId="77777777" w:rsidTr="00C5711F">
        <w:trPr>
          <w:trHeight w:val="313"/>
        </w:trPr>
        <w:tc>
          <w:tcPr>
            <w:tcW w:w="5495" w:type="dxa"/>
            <w:shd w:val="clear" w:color="auto" w:fill="auto"/>
          </w:tcPr>
          <w:p w14:paraId="6C147561" w14:textId="77777777"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1-8.1.3/2023/1356</w:t>
            </w:r>
          </w:p>
          <w:p w14:paraId="67E7EF17" w14:textId="77777777" w:rsidR="002079F2" w:rsidRPr="00CB2202" w:rsidRDefault="002079F2" w:rsidP="00222B8B">
            <w:pPr>
              <w:tabs>
                <w:tab w:val="left" w:pos="0"/>
                <w:tab w:val="left" w:pos="7371"/>
              </w:tabs>
              <w:rPr>
                <w:sz w:val="24"/>
                <w:szCs w:val="24"/>
              </w:rPr>
            </w:pPr>
          </w:p>
        </w:tc>
        <w:tc>
          <w:tcPr>
            <w:tcW w:w="3685" w:type="dxa"/>
            <w:shd w:val="clear" w:color="auto" w:fill="auto"/>
          </w:tcPr>
          <w:p w14:paraId="47CC3214" w14:textId="77777777" w:rsidR="006D5FAC" w:rsidRDefault="00000000" w:rsidP="006D5FAC">
            <w:pPr>
              <w:tabs>
                <w:tab w:val="left" w:pos="0"/>
                <w:tab w:val="left" w:pos="7371"/>
              </w:tabs>
              <w:rPr>
                <w:noProof/>
                <w:sz w:val="24"/>
                <w:szCs w:val="24"/>
              </w:rPr>
            </w:pPr>
            <w:r>
              <w:rPr>
                <w:noProof/>
                <w:sz w:val="24"/>
                <w:szCs w:val="24"/>
              </w:rPr>
              <w:t>Profesionālām asociācijām p</w:t>
            </w:r>
            <w:r w:rsidR="00855F5B">
              <w:rPr>
                <w:noProof/>
                <w:sz w:val="24"/>
                <w:szCs w:val="24"/>
              </w:rPr>
              <w:t>ēc pievienotā saraksta</w:t>
            </w:r>
          </w:p>
          <w:p w14:paraId="7FA9F23E" w14:textId="77777777" w:rsidR="006D5FAC" w:rsidRDefault="00000000" w:rsidP="006D5FAC">
            <w:pPr>
              <w:tabs>
                <w:tab w:val="left" w:pos="0"/>
                <w:tab w:val="left" w:pos="7371"/>
              </w:tabs>
              <w:rPr>
                <w:noProof/>
                <w:sz w:val="24"/>
                <w:szCs w:val="24"/>
              </w:rPr>
            </w:pPr>
            <w:r>
              <w:rPr>
                <w:noProof/>
                <w:sz w:val="24"/>
                <w:szCs w:val="24"/>
              </w:rPr>
              <w:t>Slimnīcām pēc pievienotā saraksta</w:t>
            </w:r>
            <w:r w:rsidR="00855F5B">
              <w:rPr>
                <w:noProof/>
                <w:sz w:val="24"/>
                <w:szCs w:val="24"/>
              </w:rPr>
              <w:t xml:space="preserve"> </w:t>
            </w:r>
          </w:p>
          <w:p w14:paraId="35BF3194" w14:textId="77777777" w:rsidR="006D5FAC" w:rsidRDefault="006D5FAC" w:rsidP="006D5FAC">
            <w:pPr>
              <w:tabs>
                <w:tab w:val="left" w:pos="0"/>
                <w:tab w:val="left" w:pos="7371"/>
              </w:tabs>
              <w:rPr>
                <w:noProof/>
                <w:sz w:val="24"/>
                <w:szCs w:val="24"/>
              </w:rPr>
            </w:pPr>
          </w:p>
          <w:p w14:paraId="02DDDAC1" w14:textId="77777777" w:rsidR="00320188" w:rsidRDefault="00000000" w:rsidP="006D5FAC">
            <w:pPr>
              <w:tabs>
                <w:tab w:val="left" w:pos="0"/>
                <w:tab w:val="left" w:pos="7371"/>
              </w:tabs>
              <w:rPr>
                <w:noProof/>
                <w:sz w:val="24"/>
                <w:szCs w:val="24"/>
              </w:rPr>
            </w:pPr>
            <w:r>
              <w:rPr>
                <w:noProof/>
                <w:sz w:val="24"/>
                <w:szCs w:val="24"/>
              </w:rPr>
              <w:t xml:space="preserve">Zināšanai: </w:t>
            </w:r>
          </w:p>
          <w:p w14:paraId="141DC561" w14:textId="77777777" w:rsidR="00320188" w:rsidRDefault="00000000" w:rsidP="006D5FAC">
            <w:pPr>
              <w:tabs>
                <w:tab w:val="left" w:pos="0"/>
                <w:tab w:val="left" w:pos="7371"/>
              </w:tabs>
              <w:rPr>
                <w:noProof/>
                <w:sz w:val="24"/>
                <w:szCs w:val="24"/>
              </w:rPr>
            </w:pPr>
            <w:r>
              <w:rPr>
                <w:noProof/>
                <w:sz w:val="24"/>
                <w:szCs w:val="24"/>
              </w:rPr>
              <w:t>Veselības ministrija</w:t>
            </w:r>
            <w:r w:rsidR="006D5FAC">
              <w:rPr>
                <w:noProof/>
                <w:sz w:val="24"/>
                <w:szCs w:val="24"/>
              </w:rPr>
              <w:t xml:space="preserve"> </w:t>
            </w:r>
          </w:p>
          <w:p w14:paraId="5529D49C" w14:textId="77777777" w:rsidR="00222B8B" w:rsidRDefault="00000000" w:rsidP="006D5FAC">
            <w:pPr>
              <w:tabs>
                <w:tab w:val="left" w:pos="0"/>
                <w:tab w:val="left" w:pos="7371"/>
              </w:tabs>
              <w:rPr>
                <w:noProof/>
                <w:sz w:val="24"/>
                <w:szCs w:val="24"/>
              </w:rPr>
            </w:pPr>
            <w:r>
              <w:rPr>
                <w:noProof/>
                <w:sz w:val="24"/>
                <w:szCs w:val="24"/>
              </w:rPr>
              <w:t>Nacionālais veselības dienests</w:t>
            </w:r>
          </w:p>
          <w:p w14:paraId="40CE4242" w14:textId="77777777" w:rsidR="00E564B2" w:rsidRDefault="00000000" w:rsidP="006D5FAC">
            <w:pPr>
              <w:tabs>
                <w:tab w:val="left" w:pos="0"/>
                <w:tab w:val="left" w:pos="7371"/>
              </w:tabs>
              <w:rPr>
                <w:noProof/>
                <w:sz w:val="24"/>
                <w:szCs w:val="24"/>
              </w:rPr>
            </w:pPr>
            <w:r>
              <w:rPr>
                <w:noProof/>
                <w:sz w:val="24"/>
                <w:szCs w:val="24"/>
              </w:rPr>
              <w:t>Neatliekamās medicīniskās palīdzības dienests</w:t>
            </w:r>
          </w:p>
          <w:p w14:paraId="43D0B2CC" w14:textId="77777777" w:rsidR="002079F2" w:rsidRDefault="002079F2" w:rsidP="00222B8B">
            <w:pPr>
              <w:tabs>
                <w:tab w:val="left" w:pos="0"/>
                <w:tab w:val="left" w:pos="7371"/>
              </w:tabs>
              <w:rPr>
                <w:sz w:val="24"/>
                <w:szCs w:val="24"/>
              </w:rPr>
            </w:pPr>
          </w:p>
        </w:tc>
      </w:tr>
    </w:tbl>
    <w:p w14:paraId="09EB764D" w14:textId="77777777" w:rsidR="002079F2" w:rsidRPr="00195A3A" w:rsidRDefault="00000000"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vakcināciju pret sezonālo gripu 2023./2024 sezonā</w:t>
      </w:r>
    </w:p>
    <w:p w14:paraId="29261D19" w14:textId="77777777" w:rsidR="00B72F95" w:rsidRPr="000131F8" w:rsidRDefault="00000000" w:rsidP="00B72F95">
      <w:pPr>
        <w:ind w:firstLine="720"/>
        <w:jc w:val="both"/>
        <w:rPr>
          <w:b/>
          <w:bCs/>
          <w:color w:val="000000" w:themeColor="text1"/>
          <w:sz w:val="24"/>
          <w:szCs w:val="24"/>
        </w:rPr>
      </w:pPr>
      <w:r w:rsidRPr="1BD3BE94">
        <w:rPr>
          <w:sz w:val="24"/>
          <w:szCs w:val="24"/>
        </w:rPr>
        <w:t xml:space="preserve">Tuvojoties gripas epidēmiskajai sezonai, Slimību profilakses un kontroles centrs (turpmāk </w:t>
      </w:r>
      <w:r w:rsidRPr="1BD3BE94">
        <w:rPr>
          <w:rFonts w:ascii="Calibri" w:eastAsia="Calibri" w:hAnsi="Calibri" w:cs="Calibri"/>
        </w:rPr>
        <w:t xml:space="preserve"> –</w:t>
      </w:r>
      <w:r w:rsidRPr="1BD3BE94">
        <w:rPr>
          <w:sz w:val="24"/>
          <w:szCs w:val="24"/>
        </w:rPr>
        <w:t xml:space="preserve"> Centrs) informē, ka ir </w:t>
      </w:r>
      <w:r w:rsidRPr="009D7C71">
        <w:rPr>
          <w:sz w:val="24"/>
          <w:szCs w:val="24"/>
        </w:rPr>
        <w:t>noslēdzies</w:t>
      </w:r>
      <w:r w:rsidRPr="1BD3BE94">
        <w:rPr>
          <w:sz w:val="24"/>
          <w:szCs w:val="24"/>
        </w:rPr>
        <w:t xml:space="preserve"> </w:t>
      </w:r>
      <w:r w:rsidRPr="1BD3BE94">
        <w:rPr>
          <w:rStyle w:val="normaltextrun"/>
          <w:sz w:val="24"/>
          <w:szCs w:val="24"/>
        </w:rPr>
        <w:t xml:space="preserve">Nacionālā veselības dienesta (turpmāk </w:t>
      </w:r>
      <w:r w:rsidRPr="1BD3BE94">
        <w:rPr>
          <w:rFonts w:ascii="Calibri" w:eastAsia="Calibri" w:hAnsi="Calibri" w:cs="Calibri"/>
        </w:rPr>
        <w:t xml:space="preserve"> –</w:t>
      </w:r>
      <w:r w:rsidRPr="1BD3BE94">
        <w:rPr>
          <w:rStyle w:val="normaltextrun"/>
          <w:sz w:val="24"/>
          <w:szCs w:val="24"/>
        </w:rPr>
        <w:t xml:space="preserve"> Dienests) rīkotais atklātais konkurss</w:t>
      </w:r>
      <w:r w:rsidRPr="1BD3BE94">
        <w:rPr>
          <w:sz w:val="24"/>
          <w:szCs w:val="24"/>
        </w:rPr>
        <w:t xml:space="preserve"> par vakcīnu pret gripu iegādi (turpmāk </w:t>
      </w:r>
      <w:r w:rsidRPr="1BD3BE94">
        <w:rPr>
          <w:rFonts w:ascii="Calibri" w:eastAsia="Calibri" w:hAnsi="Calibri" w:cs="Calibri"/>
        </w:rPr>
        <w:t xml:space="preserve">– </w:t>
      </w:r>
      <w:r w:rsidRPr="1BD3BE94">
        <w:rPr>
          <w:sz w:val="24"/>
          <w:szCs w:val="24"/>
        </w:rPr>
        <w:t xml:space="preserve">konkurss), </w:t>
      </w:r>
      <w:r w:rsidRPr="1BD3BE94">
        <w:rPr>
          <w:color w:val="000000" w:themeColor="text1"/>
          <w:sz w:val="24"/>
          <w:szCs w:val="24"/>
        </w:rPr>
        <w:t xml:space="preserve">iepirkuma identifikācijas nr. VM NVD 2023/12, kas šogad tika rīkots, </w:t>
      </w:r>
      <w:r w:rsidRPr="1BD3BE94">
        <w:rPr>
          <w:sz w:val="24"/>
          <w:szCs w:val="24"/>
        </w:rPr>
        <w:t>ievērojot Imunizācijas valsts padomes rekomendācijas</w:t>
      </w:r>
      <w:r>
        <w:rPr>
          <w:rStyle w:val="FootnoteReference"/>
          <w:sz w:val="24"/>
          <w:szCs w:val="24"/>
        </w:rPr>
        <w:footnoteReference w:id="1"/>
      </w:r>
      <w:r w:rsidRPr="1BD3BE94">
        <w:rPr>
          <w:sz w:val="24"/>
          <w:szCs w:val="24"/>
        </w:rPr>
        <w:t xml:space="preserve">  paplašināt par valsts budžeta līdzekļiem pieejamo vakcīnas pret gripu klāstu, kas būtu piemērotas dažādam riska grupām</w:t>
      </w:r>
      <w:r w:rsidRPr="1BD3BE94">
        <w:rPr>
          <w:color w:val="000000" w:themeColor="text1"/>
          <w:sz w:val="24"/>
          <w:szCs w:val="24"/>
        </w:rPr>
        <w:t>.</w:t>
      </w:r>
    </w:p>
    <w:p w14:paraId="3637199B" w14:textId="77777777" w:rsidR="002079F2" w:rsidRDefault="00000000" w:rsidP="00B72F95">
      <w:pPr>
        <w:tabs>
          <w:tab w:val="left" w:pos="1134"/>
        </w:tabs>
        <w:ind w:firstLine="720"/>
        <w:jc w:val="both"/>
        <w:rPr>
          <w:rStyle w:val="normaltextrun"/>
          <w:sz w:val="24"/>
          <w:szCs w:val="24"/>
        </w:rPr>
      </w:pPr>
      <w:r w:rsidRPr="1BD3BE94">
        <w:rPr>
          <w:rStyle w:val="normaltextrun"/>
          <w:sz w:val="24"/>
          <w:szCs w:val="24"/>
        </w:rPr>
        <w:t>Saskaņā ar konkursa rezultātiem  2023./2024. gada gripas sezonā vakcinācijas iestādēm  tiks piegādātas šādas vakcīnas riska grupu vakcinācijai pret sezonālo gripu:</w:t>
      </w:r>
    </w:p>
    <w:tbl>
      <w:tblPr>
        <w:tblW w:w="920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90"/>
        <w:gridCol w:w="1064"/>
        <w:gridCol w:w="1277"/>
        <w:gridCol w:w="877"/>
        <w:gridCol w:w="1337"/>
        <w:gridCol w:w="1270"/>
        <w:gridCol w:w="2091"/>
      </w:tblGrid>
      <w:tr w:rsidR="00313E1A" w14:paraId="6AE71C19" w14:textId="77777777" w:rsidTr="00087D3E">
        <w:trPr>
          <w:trHeight w:val="300"/>
        </w:trPr>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ADE1AC2"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Vakcīnas nosaukums </w:t>
            </w: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35B5814F"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Riska grupa </w:t>
            </w:r>
          </w:p>
        </w:tc>
        <w:tc>
          <w:tcPr>
            <w:tcW w:w="1277" w:type="dxa"/>
            <w:tcBorders>
              <w:top w:val="single" w:sz="6" w:space="0" w:color="auto"/>
              <w:left w:val="single" w:sz="6" w:space="0" w:color="auto"/>
              <w:bottom w:val="single" w:sz="6" w:space="0" w:color="auto"/>
              <w:right w:val="single" w:sz="6" w:space="0" w:color="auto"/>
            </w:tcBorders>
          </w:tcPr>
          <w:p w14:paraId="0F2E7EDB"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Piegādātājs </w:t>
            </w:r>
          </w:p>
        </w:tc>
        <w:tc>
          <w:tcPr>
            <w:tcW w:w="877" w:type="dxa"/>
            <w:tcBorders>
              <w:top w:val="single" w:sz="6" w:space="0" w:color="auto"/>
              <w:left w:val="single" w:sz="6" w:space="0" w:color="auto"/>
              <w:bottom w:val="single" w:sz="6" w:space="0" w:color="auto"/>
              <w:right w:val="single" w:sz="6" w:space="0" w:color="auto"/>
            </w:tcBorders>
          </w:tcPr>
          <w:p w14:paraId="05C55228"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Plānota piegāde Latvijā</w:t>
            </w:r>
          </w:p>
        </w:tc>
        <w:tc>
          <w:tcPr>
            <w:tcW w:w="1337" w:type="dxa"/>
            <w:tcBorders>
              <w:top w:val="single" w:sz="6" w:space="0" w:color="auto"/>
              <w:left w:val="single" w:sz="6" w:space="0" w:color="auto"/>
              <w:bottom w:val="single" w:sz="6" w:space="0" w:color="auto"/>
              <w:right w:val="single" w:sz="6" w:space="0" w:color="auto"/>
            </w:tcBorders>
          </w:tcPr>
          <w:p w14:paraId="7DED7DA7"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Provizoriskā vakcinācijas uzsākšana </w:t>
            </w:r>
          </w:p>
        </w:tc>
        <w:tc>
          <w:tcPr>
            <w:tcW w:w="1270" w:type="dxa"/>
            <w:tcBorders>
              <w:top w:val="single" w:sz="6" w:space="0" w:color="auto"/>
              <w:left w:val="single" w:sz="6" w:space="0" w:color="auto"/>
              <w:bottom w:val="single" w:sz="6" w:space="0" w:color="auto"/>
              <w:right w:val="single" w:sz="6" w:space="0" w:color="auto"/>
            </w:tcBorders>
          </w:tcPr>
          <w:p w14:paraId="1AFA678E"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Pasūtīšana</w:t>
            </w:r>
          </w:p>
        </w:tc>
        <w:tc>
          <w:tcPr>
            <w:tcW w:w="2091" w:type="dxa"/>
            <w:tcBorders>
              <w:top w:val="single" w:sz="6" w:space="0" w:color="auto"/>
              <w:left w:val="single" w:sz="6" w:space="0" w:color="auto"/>
              <w:bottom w:val="single" w:sz="6" w:space="0" w:color="auto"/>
              <w:right w:val="single" w:sz="6" w:space="0" w:color="auto"/>
            </w:tcBorders>
          </w:tcPr>
          <w:p w14:paraId="13637E0B" w14:textId="77777777" w:rsidR="00B72F95" w:rsidRPr="00947F2D" w:rsidRDefault="00000000" w:rsidP="00087D3E">
            <w:pPr>
              <w:spacing w:before="100" w:beforeAutospacing="1" w:after="100" w:afterAutospacing="1"/>
              <w:jc w:val="center"/>
              <w:textAlignment w:val="baseline"/>
              <w:rPr>
                <w:b/>
                <w:bCs/>
                <w:lang w:eastAsia="lv-LV"/>
              </w:rPr>
            </w:pPr>
            <w:r w:rsidRPr="00947F2D">
              <w:rPr>
                <w:b/>
                <w:bCs/>
                <w:lang w:eastAsia="lv-LV"/>
              </w:rPr>
              <w:t>Lietošanas instrukcija</w:t>
            </w:r>
          </w:p>
        </w:tc>
      </w:tr>
      <w:tr w:rsidR="00313E1A" w14:paraId="76C7E2A4" w14:textId="77777777" w:rsidTr="00087D3E">
        <w:trPr>
          <w:trHeight w:val="300"/>
        </w:trPr>
        <w:tc>
          <w:tcPr>
            <w:tcW w:w="1290" w:type="dxa"/>
            <w:tcBorders>
              <w:top w:val="single" w:sz="6" w:space="0" w:color="auto"/>
              <w:left w:val="single" w:sz="6" w:space="0" w:color="auto"/>
              <w:bottom w:val="single" w:sz="6" w:space="0" w:color="auto"/>
              <w:right w:val="single" w:sz="6" w:space="0" w:color="auto"/>
            </w:tcBorders>
            <w:shd w:val="clear" w:color="auto" w:fill="auto"/>
          </w:tcPr>
          <w:p w14:paraId="3F2DDC73" w14:textId="77777777" w:rsidR="00B72F95" w:rsidRPr="00947F2D" w:rsidRDefault="00000000" w:rsidP="00087D3E">
            <w:pPr>
              <w:spacing w:before="100" w:beforeAutospacing="1" w:after="100" w:afterAutospacing="1"/>
              <w:jc w:val="center"/>
              <w:textAlignment w:val="baseline"/>
              <w:rPr>
                <w:b/>
                <w:bCs/>
                <w:lang w:eastAsia="lv-LV"/>
              </w:rPr>
            </w:pPr>
            <w:proofErr w:type="spellStart"/>
            <w:r w:rsidRPr="1BD3BE94">
              <w:rPr>
                <w:i/>
                <w:iCs/>
                <w:color w:val="000000"/>
                <w:shd w:val="clear" w:color="auto" w:fill="FFFFFF"/>
                <w:lang w:eastAsia="lv-LV"/>
              </w:rPr>
              <w:t>Influvac</w:t>
            </w:r>
            <w:proofErr w:type="spellEnd"/>
            <w:r w:rsidRPr="1BD3BE94">
              <w:rPr>
                <w:i/>
                <w:iCs/>
                <w:color w:val="000000"/>
                <w:shd w:val="clear" w:color="auto" w:fill="FFFFFF"/>
                <w:lang w:eastAsia="lv-LV"/>
              </w:rPr>
              <w:t xml:space="preserve"> </w:t>
            </w:r>
            <w:proofErr w:type="spellStart"/>
            <w:r w:rsidRPr="1BD3BE94">
              <w:rPr>
                <w:i/>
                <w:iCs/>
                <w:color w:val="000000"/>
                <w:shd w:val="clear" w:color="auto" w:fill="FFFFFF"/>
                <w:lang w:eastAsia="lv-LV"/>
              </w:rPr>
              <w:t>Tetra</w:t>
            </w:r>
            <w:proofErr w:type="spellEnd"/>
          </w:p>
        </w:tc>
        <w:tc>
          <w:tcPr>
            <w:tcW w:w="1064" w:type="dxa"/>
            <w:tcBorders>
              <w:top w:val="single" w:sz="6" w:space="0" w:color="auto"/>
              <w:left w:val="single" w:sz="6" w:space="0" w:color="auto"/>
              <w:bottom w:val="single" w:sz="6" w:space="0" w:color="auto"/>
              <w:right w:val="single" w:sz="6" w:space="0" w:color="auto"/>
            </w:tcBorders>
            <w:shd w:val="clear" w:color="auto" w:fill="auto"/>
          </w:tcPr>
          <w:p w14:paraId="5D6EFADF" w14:textId="77777777" w:rsidR="00B72F95" w:rsidRPr="00947F2D" w:rsidRDefault="00000000" w:rsidP="00087D3E">
            <w:pPr>
              <w:spacing w:before="100" w:beforeAutospacing="1" w:after="100" w:afterAutospacing="1"/>
              <w:jc w:val="center"/>
              <w:textAlignment w:val="baseline"/>
              <w:rPr>
                <w:b/>
                <w:bCs/>
                <w:lang w:eastAsia="lv-LV"/>
              </w:rPr>
            </w:pPr>
            <w:r w:rsidRPr="00947F2D">
              <w:rPr>
                <w:color w:val="000000"/>
                <w:lang w:eastAsia="lv-LV"/>
              </w:rPr>
              <w:t>bērni vecumā no 6 līdz 23 mēnešiem (ieskaitot)</w:t>
            </w:r>
            <w:r w:rsidRPr="00947F2D">
              <w:rPr>
                <w:color w:val="000000"/>
                <w:shd w:val="clear" w:color="auto" w:fill="FFFFFF"/>
                <w:lang w:eastAsia="lv-LV"/>
              </w:rPr>
              <w:t xml:space="preserve"> un iedzīvotāji vecumā no 8 līdz 64 gadiem (ieskaitot), </w:t>
            </w:r>
            <w:r w:rsidRPr="00947F2D">
              <w:rPr>
                <w:color w:val="000000"/>
                <w:lang w:eastAsia="lv-LV"/>
              </w:rPr>
              <w:t xml:space="preserve">kuri pieder noteiktām veselības </w:t>
            </w:r>
            <w:r w:rsidRPr="00947F2D">
              <w:rPr>
                <w:color w:val="000000"/>
                <w:lang w:eastAsia="lv-LV"/>
              </w:rPr>
              <w:lastRenderedPageBreak/>
              <w:t>riska grupām </w:t>
            </w:r>
          </w:p>
        </w:tc>
        <w:tc>
          <w:tcPr>
            <w:tcW w:w="1277" w:type="dxa"/>
            <w:tcBorders>
              <w:top w:val="single" w:sz="6" w:space="0" w:color="auto"/>
              <w:left w:val="single" w:sz="6" w:space="0" w:color="auto"/>
              <w:bottom w:val="single" w:sz="6" w:space="0" w:color="auto"/>
              <w:right w:val="single" w:sz="6" w:space="0" w:color="auto"/>
            </w:tcBorders>
          </w:tcPr>
          <w:p w14:paraId="059B27B7" w14:textId="77777777" w:rsidR="00B72F95" w:rsidRPr="00947F2D" w:rsidRDefault="00000000" w:rsidP="00087D3E">
            <w:pPr>
              <w:spacing w:before="100" w:beforeAutospacing="1" w:after="100" w:afterAutospacing="1"/>
              <w:jc w:val="center"/>
              <w:textAlignment w:val="baseline"/>
              <w:rPr>
                <w:b/>
                <w:bCs/>
                <w:lang w:eastAsia="lv-LV"/>
              </w:rPr>
            </w:pPr>
            <w:r w:rsidRPr="1BD3BE94">
              <w:rPr>
                <w:i/>
                <w:iCs/>
                <w:color w:val="000000"/>
                <w:lang w:eastAsia="lv-LV"/>
              </w:rPr>
              <w:lastRenderedPageBreak/>
              <w:t>AS “Recipe Plus”</w:t>
            </w:r>
            <w:r w:rsidRPr="00947F2D">
              <w:rPr>
                <w:color w:val="000000"/>
                <w:lang w:eastAsia="lv-LV"/>
              </w:rPr>
              <w:t> </w:t>
            </w:r>
          </w:p>
        </w:tc>
        <w:tc>
          <w:tcPr>
            <w:tcW w:w="877" w:type="dxa"/>
            <w:tcBorders>
              <w:top w:val="single" w:sz="6" w:space="0" w:color="auto"/>
              <w:left w:val="single" w:sz="6" w:space="0" w:color="auto"/>
              <w:bottom w:val="single" w:sz="6" w:space="0" w:color="auto"/>
              <w:right w:val="single" w:sz="6" w:space="0" w:color="auto"/>
            </w:tcBorders>
          </w:tcPr>
          <w:p w14:paraId="2C4F3DC5" w14:textId="77777777" w:rsidR="00B72F95" w:rsidRPr="00947F2D" w:rsidRDefault="00000000" w:rsidP="00087D3E">
            <w:pPr>
              <w:spacing w:before="100" w:beforeAutospacing="1" w:after="100" w:afterAutospacing="1"/>
              <w:jc w:val="center"/>
              <w:textAlignment w:val="baseline"/>
              <w:rPr>
                <w:b/>
                <w:bCs/>
                <w:lang w:eastAsia="lv-LV"/>
              </w:rPr>
            </w:pPr>
            <w:r w:rsidRPr="00947F2D">
              <w:rPr>
                <w:color w:val="000000"/>
                <w:shd w:val="clear" w:color="auto" w:fill="FFFFFF"/>
                <w:lang w:eastAsia="lv-LV"/>
              </w:rPr>
              <w:t>augusts, 2023</w:t>
            </w:r>
            <w:r w:rsidRPr="00947F2D">
              <w:rPr>
                <w:color w:val="000000"/>
                <w:lang w:eastAsia="lv-LV"/>
              </w:rPr>
              <w:t> </w:t>
            </w:r>
          </w:p>
        </w:tc>
        <w:tc>
          <w:tcPr>
            <w:tcW w:w="1337" w:type="dxa"/>
            <w:tcBorders>
              <w:top w:val="single" w:sz="6" w:space="0" w:color="auto"/>
              <w:left w:val="single" w:sz="6" w:space="0" w:color="auto"/>
              <w:bottom w:val="single" w:sz="6" w:space="0" w:color="auto"/>
              <w:right w:val="single" w:sz="6" w:space="0" w:color="auto"/>
            </w:tcBorders>
          </w:tcPr>
          <w:p w14:paraId="7701816F" w14:textId="77777777" w:rsidR="00B72F95" w:rsidRPr="00947F2D" w:rsidRDefault="00000000" w:rsidP="00087D3E">
            <w:pPr>
              <w:spacing w:before="100" w:beforeAutospacing="1" w:after="100" w:afterAutospacing="1"/>
              <w:jc w:val="center"/>
              <w:textAlignment w:val="baseline"/>
              <w:rPr>
                <w:b/>
                <w:bCs/>
                <w:lang w:eastAsia="lv-LV"/>
              </w:rPr>
            </w:pPr>
            <w:r w:rsidRPr="00947F2D">
              <w:rPr>
                <w:lang w:eastAsia="lv-LV"/>
              </w:rPr>
              <w:t>septembra beigas </w:t>
            </w:r>
          </w:p>
        </w:tc>
        <w:tc>
          <w:tcPr>
            <w:tcW w:w="1270" w:type="dxa"/>
            <w:tcBorders>
              <w:top w:val="single" w:sz="6" w:space="0" w:color="auto"/>
              <w:left w:val="single" w:sz="6" w:space="0" w:color="auto"/>
              <w:bottom w:val="single" w:sz="6" w:space="0" w:color="auto"/>
              <w:right w:val="single" w:sz="6" w:space="0" w:color="auto"/>
            </w:tcBorders>
          </w:tcPr>
          <w:p w14:paraId="0FCF7B7C" w14:textId="77777777" w:rsidR="00B72F95" w:rsidRPr="00947F2D" w:rsidRDefault="00000000" w:rsidP="00087D3E">
            <w:pPr>
              <w:spacing w:before="100" w:beforeAutospacing="1" w:after="100" w:afterAutospacing="1"/>
              <w:jc w:val="center"/>
              <w:textAlignment w:val="baseline"/>
              <w:rPr>
                <w:b/>
                <w:bCs/>
                <w:lang w:eastAsia="lv-LV"/>
              </w:rPr>
            </w:pPr>
            <w:r w:rsidRPr="00947F2D">
              <w:rPr>
                <w:lang w:eastAsia="lv-LV"/>
              </w:rPr>
              <w:t>līdz 05.09. </w:t>
            </w:r>
          </w:p>
        </w:tc>
        <w:tc>
          <w:tcPr>
            <w:tcW w:w="2091" w:type="dxa"/>
            <w:tcBorders>
              <w:top w:val="single" w:sz="6" w:space="0" w:color="auto"/>
              <w:left w:val="single" w:sz="6" w:space="0" w:color="auto"/>
              <w:bottom w:val="single" w:sz="6" w:space="0" w:color="auto"/>
              <w:right w:val="single" w:sz="6" w:space="0" w:color="auto"/>
            </w:tcBorders>
          </w:tcPr>
          <w:p w14:paraId="25C0F6C6" w14:textId="77777777" w:rsidR="00B72F95" w:rsidRPr="00947F2D" w:rsidRDefault="00000000" w:rsidP="00087D3E">
            <w:pPr>
              <w:spacing w:before="100" w:beforeAutospacing="1" w:after="100" w:afterAutospacing="1"/>
              <w:jc w:val="center"/>
              <w:textAlignment w:val="baseline"/>
              <w:rPr>
                <w:b/>
                <w:bCs/>
                <w:lang w:eastAsia="lv-LV"/>
              </w:rPr>
            </w:pPr>
            <w:hyperlink r:id="rId8" w:history="1">
              <w:r w:rsidRPr="00947F2D">
                <w:rPr>
                  <w:rStyle w:val="Hyperlink"/>
                  <w:rFonts w:asciiTheme="majorBidi" w:hAnsiTheme="majorBidi" w:cstheme="majorBidi"/>
                  <w:i/>
                  <w:iCs/>
                  <w:lang w:eastAsia="lv-LV"/>
                </w:rPr>
                <w:t>https://dati.zva.gov.lv/zalu-registrs/?iss=1&amp;q=Influvac+Tetra&amp;IK-1=1&amp;IK-2=2&amp;NAC=on&amp;SAT=on&amp;DEC=on&amp;ESC=on&amp;ESI=on&amp;PIM=on&amp;RNE=on</w:t>
              </w:r>
            </w:hyperlink>
            <w:r w:rsidRPr="00947F2D">
              <w:rPr>
                <w:rFonts w:asciiTheme="majorBidi" w:hAnsiTheme="majorBidi" w:cstheme="majorBidi"/>
                <w:i/>
                <w:iCs/>
                <w:color w:val="000000"/>
                <w:lang w:eastAsia="lv-LV"/>
              </w:rPr>
              <w:t xml:space="preserve"> </w:t>
            </w:r>
          </w:p>
        </w:tc>
      </w:tr>
      <w:tr w:rsidR="00313E1A" w14:paraId="31169EC8" w14:textId="77777777" w:rsidTr="00087D3E">
        <w:trPr>
          <w:trHeight w:val="300"/>
        </w:trPr>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D4EB02D" w14:textId="77777777" w:rsidR="00B72F95" w:rsidRPr="00947F2D" w:rsidRDefault="00000000" w:rsidP="00087D3E">
            <w:pPr>
              <w:spacing w:before="100" w:beforeAutospacing="1" w:after="100" w:afterAutospacing="1"/>
              <w:jc w:val="both"/>
              <w:textAlignment w:val="baseline"/>
              <w:rPr>
                <w:lang w:eastAsia="lv-LV"/>
              </w:rPr>
            </w:pPr>
            <w:proofErr w:type="spellStart"/>
            <w:r w:rsidRPr="00947F2D">
              <w:rPr>
                <w:i/>
                <w:iCs/>
                <w:lang w:eastAsia="lv-LV"/>
              </w:rPr>
              <w:t>Fluenz</w:t>
            </w:r>
            <w:proofErr w:type="spellEnd"/>
            <w:r w:rsidRPr="00947F2D">
              <w:rPr>
                <w:i/>
                <w:iCs/>
                <w:lang w:eastAsia="lv-LV"/>
              </w:rPr>
              <w:t xml:space="preserve"> </w:t>
            </w:r>
            <w:proofErr w:type="spellStart"/>
            <w:r w:rsidRPr="00947F2D">
              <w:rPr>
                <w:i/>
                <w:iCs/>
                <w:lang w:eastAsia="lv-LV"/>
              </w:rPr>
              <w:t>Tetra</w:t>
            </w:r>
            <w:proofErr w:type="spellEnd"/>
            <w:r w:rsidRPr="00947F2D">
              <w:rPr>
                <w:lang w:eastAsia="lv-LV"/>
              </w:rPr>
              <w:t> </w:t>
            </w: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7EC99F43" w14:textId="77777777" w:rsidR="00B72F95" w:rsidRPr="00947F2D" w:rsidRDefault="00000000" w:rsidP="00087D3E">
            <w:pPr>
              <w:spacing w:before="100" w:beforeAutospacing="1" w:after="100" w:afterAutospacing="1"/>
              <w:jc w:val="both"/>
              <w:textAlignment w:val="baseline"/>
              <w:rPr>
                <w:color w:val="000000" w:themeColor="text1"/>
                <w:lang w:eastAsia="lv-LV"/>
              </w:rPr>
            </w:pPr>
            <w:r w:rsidRPr="00947F2D">
              <w:rPr>
                <w:color w:val="000000"/>
                <w:lang w:eastAsia="lv-LV"/>
              </w:rPr>
              <w:t>bērni vecumā no 2 līdz 7 gadiem (ieskaitot), kuri pieder noteiktām veselības riska grupām</w:t>
            </w:r>
          </w:p>
        </w:tc>
        <w:tc>
          <w:tcPr>
            <w:tcW w:w="1277" w:type="dxa"/>
            <w:tcBorders>
              <w:top w:val="single" w:sz="6" w:space="0" w:color="auto"/>
              <w:left w:val="single" w:sz="6" w:space="0" w:color="auto"/>
              <w:bottom w:val="single" w:sz="6" w:space="0" w:color="auto"/>
              <w:right w:val="single" w:sz="6" w:space="0" w:color="auto"/>
            </w:tcBorders>
          </w:tcPr>
          <w:p w14:paraId="17EFC35B" w14:textId="77777777" w:rsidR="00B72F95" w:rsidRPr="00947F2D" w:rsidRDefault="00000000" w:rsidP="00087D3E">
            <w:pPr>
              <w:spacing w:before="100" w:beforeAutospacing="1" w:after="100" w:afterAutospacing="1"/>
              <w:jc w:val="center"/>
              <w:textAlignment w:val="baseline"/>
              <w:rPr>
                <w:rFonts w:asciiTheme="majorBidi" w:hAnsiTheme="majorBidi" w:cstheme="majorBidi"/>
                <w:i/>
                <w:iCs/>
                <w:color w:val="000000"/>
                <w:lang w:eastAsia="lv-LV"/>
              </w:rPr>
            </w:pPr>
            <w:r w:rsidRPr="1BD3BE94">
              <w:rPr>
                <w:i/>
                <w:iCs/>
                <w:color w:val="000000"/>
                <w:lang w:eastAsia="lv-LV"/>
              </w:rPr>
              <w:t>SIA “</w:t>
            </w:r>
            <w:proofErr w:type="spellStart"/>
            <w:r w:rsidRPr="1BD3BE94">
              <w:rPr>
                <w:i/>
                <w:iCs/>
                <w:color w:val="000000"/>
                <w:lang w:eastAsia="lv-LV"/>
              </w:rPr>
              <w:t>Tamro</w:t>
            </w:r>
            <w:proofErr w:type="spellEnd"/>
            <w:r w:rsidRPr="1BD3BE94">
              <w:rPr>
                <w:i/>
                <w:iCs/>
                <w:color w:val="000000"/>
                <w:lang w:eastAsia="lv-LV"/>
              </w:rPr>
              <w:t>”</w:t>
            </w:r>
            <w:r w:rsidRPr="00947F2D">
              <w:rPr>
                <w:color w:val="000000"/>
                <w:lang w:eastAsia="lv-LV"/>
              </w:rPr>
              <w:t> </w:t>
            </w:r>
          </w:p>
        </w:tc>
        <w:tc>
          <w:tcPr>
            <w:tcW w:w="877" w:type="dxa"/>
            <w:tcBorders>
              <w:top w:val="single" w:sz="6" w:space="0" w:color="auto"/>
              <w:left w:val="single" w:sz="6" w:space="0" w:color="auto"/>
              <w:bottom w:val="single" w:sz="6" w:space="0" w:color="auto"/>
              <w:right w:val="single" w:sz="6" w:space="0" w:color="auto"/>
            </w:tcBorders>
          </w:tcPr>
          <w:p w14:paraId="642630D4"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r w:rsidRPr="00947F2D">
              <w:rPr>
                <w:color w:val="000000"/>
                <w:lang w:eastAsia="lv-LV"/>
              </w:rPr>
              <w:t>oktobra vidus, 2023 </w:t>
            </w:r>
          </w:p>
        </w:tc>
        <w:tc>
          <w:tcPr>
            <w:tcW w:w="1337" w:type="dxa"/>
            <w:tcBorders>
              <w:top w:val="single" w:sz="6" w:space="0" w:color="auto"/>
              <w:left w:val="single" w:sz="6" w:space="0" w:color="auto"/>
              <w:bottom w:val="single" w:sz="6" w:space="0" w:color="auto"/>
              <w:right w:val="single" w:sz="6" w:space="0" w:color="auto"/>
            </w:tcBorders>
          </w:tcPr>
          <w:p w14:paraId="282C2CC1"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r w:rsidRPr="00947F2D">
              <w:rPr>
                <w:lang w:eastAsia="lv-LV"/>
              </w:rPr>
              <w:t>oktobra beigas </w:t>
            </w:r>
          </w:p>
        </w:tc>
        <w:tc>
          <w:tcPr>
            <w:tcW w:w="1270" w:type="dxa"/>
            <w:tcBorders>
              <w:top w:val="single" w:sz="6" w:space="0" w:color="auto"/>
              <w:left w:val="single" w:sz="6" w:space="0" w:color="auto"/>
              <w:bottom w:val="single" w:sz="6" w:space="0" w:color="auto"/>
              <w:right w:val="single" w:sz="6" w:space="0" w:color="auto"/>
            </w:tcBorders>
          </w:tcPr>
          <w:p w14:paraId="41BDA5A1"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r w:rsidRPr="00947F2D">
              <w:rPr>
                <w:lang w:eastAsia="lv-LV"/>
              </w:rPr>
              <w:t>līdz 05.10. (tikai 10 devu iepakojumā)  </w:t>
            </w:r>
          </w:p>
        </w:tc>
        <w:tc>
          <w:tcPr>
            <w:tcW w:w="2091" w:type="dxa"/>
            <w:tcBorders>
              <w:top w:val="single" w:sz="6" w:space="0" w:color="auto"/>
              <w:left w:val="single" w:sz="6" w:space="0" w:color="auto"/>
              <w:bottom w:val="single" w:sz="6" w:space="0" w:color="auto"/>
              <w:right w:val="single" w:sz="6" w:space="0" w:color="auto"/>
            </w:tcBorders>
          </w:tcPr>
          <w:p w14:paraId="2387F033"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hyperlink r:id="rId9" w:history="1">
              <w:r w:rsidRPr="00947F2D">
                <w:rPr>
                  <w:rStyle w:val="Hyperlink"/>
                  <w:rFonts w:asciiTheme="majorBidi" w:hAnsiTheme="majorBidi" w:cstheme="majorBidi"/>
                  <w:i/>
                  <w:iCs/>
                  <w:lang w:eastAsia="lv-LV"/>
                </w:rPr>
                <w:t>https://dati.zva.gov.lv/zalu-registrs/?iss=1&amp;q=Fluenz+Tetra+&amp;IK-1=1&amp;IK-2=2&amp;NAC=on&amp;SAT=on&amp;DEC=on&amp;ESC=on&amp;ESI=on&amp;PIM=on&amp;RNE=on</w:t>
              </w:r>
            </w:hyperlink>
            <w:r w:rsidRPr="00947F2D">
              <w:rPr>
                <w:rFonts w:asciiTheme="majorBidi" w:hAnsiTheme="majorBidi" w:cstheme="majorBidi"/>
                <w:i/>
                <w:iCs/>
                <w:color w:val="000000"/>
                <w:lang w:eastAsia="lv-LV"/>
              </w:rPr>
              <w:t xml:space="preserve"> </w:t>
            </w:r>
          </w:p>
        </w:tc>
      </w:tr>
      <w:tr w:rsidR="00313E1A" w14:paraId="28ED57CC" w14:textId="77777777" w:rsidTr="00087D3E">
        <w:trPr>
          <w:trHeight w:val="300"/>
        </w:trPr>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BD638B8" w14:textId="77777777" w:rsidR="00B72F95" w:rsidRPr="00947F2D" w:rsidRDefault="00000000" w:rsidP="00087D3E">
            <w:pPr>
              <w:spacing w:before="100" w:beforeAutospacing="1" w:after="100" w:afterAutospacing="1"/>
              <w:jc w:val="both"/>
              <w:textAlignment w:val="baseline"/>
              <w:rPr>
                <w:lang w:eastAsia="lv-LV"/>
              </w:rPr>
            </w:pPr>
            <w:r w:rsidRPr="00947F2D">
              <w:rPr>
                <w:i/>
                <w:iCs/>
                <w:color w:val="000000"/>
                <w:shd w:val="clear" w:color="auto" w:fill="FFFFFF"/>
                <w:lang w:eastAsia="lv-LV"/>
              </w:rPr>
              <w:t>EFLUELDA</w:t>
            </w:r>
            <w:r w:rsidRPr="00947F2D">
              <w:rPr>
                <w:color w:val="000000"/>
                <w:lang w:eastAsia="lv-LV"/>
              </w:rPr>
              <w:t> </w:t>
            </w:r>
          </w:p>
        </w:tc>
        <w:tc>
          <w:tcPr>
            <w:tcW w:w="1064" w:type="dxa"/>
            <w:tcBorders>
              <w:top w:val="single" w:sz="6" w:space="0" w:color="auto"/>
              <w:left w:val="single" w:sz="6" w:space="0" w:color="auto"/>
              <w:bottom w:val="single" w:sz="6" w:space="0" w:color="auto"/>
              <w:right w:val="single" w:sz="6" w:space="0" w:color="auto"/>
            </w:tcBorders>
            <w:shd w:val="clear" w:color="auto" w:fill="auto"/>
            <w:hideMark/>
          </w:tcPr>
          <w:p w14:paraId="744AD16B" w14:textId="77777777" w:rsidR="00B72F95" w:rsidRPr="00947F2D" w:rsidRDefault="00000000" w:rsidP="00087D3E">
            <w:pPr>
              <w:spacing w:before="100" w:beforeAutospacing="1" w:after="100" w:afterAutospacing="1"/>
              <w:jc w:val="both"/>
              <w:textAlignment w:val="baseline"/>
              <w:rPr>
                <w:lang w:eastAsia="lv-LV"/>
              </w:rPr>
            </w:pPr>
            <w:r w:rsidRPr="00947F2D">
              <w:rPr>
                <w:color w:val="000000"/>
                <w:shd w:val="clear" w:color="auto" w:fill="FFFFFF"/>
                <w:lang w:eastAsia="lv-LV"/>
              </w:rPr>
              <w:t>iedzīvotāji vecumā no 65 gadiem</w:t>
            </w:r>
          </w:p>
        </w:tc>
        <w:tc>
          <w:tcPr>
            <w:tcW w:w="1277" w:type="dxa"/>
            <w:tcBorders>
              <w:top w:val="single" w:sz="6" w:space="0" w:color="auto"/>
              <w:left w:val="single" w:sz="6" w:space="0" w:color="auto"/>
              <w:bottom w:val="single" w:sz="6" w:space="0" w:color="auto"/>
              <w:right w:val="single" w:sz="6" w:space="0" w:color="auto"/>
            </w:tcBorders>
          </w:tcPr>
          <w:p w14:paraId="7550E942" w14:textId="77777777" w:rsidR="00B72F95" w:rsidRPr="00947F2D" w:rsidRDefault="00000000" w:rsidP="00087D3E">
            <w:pPr>
              <w:spacing w:before="100" w:beforeAutospacing="1" w:after="100" w:afterAutospacing="1"/>
              <w:jc w:val="center"/>
              <w:textAlignment w:val="baseline"/>
              <w:rPr>
                <w:rFonts w:asciiTheme="majorBidi" w:hAnsiTheme="majorBidi" w:cstheme="majorBidi"/>
                <w:i/>
                <w:iCs/>
                <w:color w:val="000000"/>
                <w:lang w:eastAsia="lv-LV"/>
              </w:rPr>
            </w:pPr>
            <w:r w:rsidRPr="1BD3BE94">
              <w:rPr>
                <w:i/>
                <w:iCs/>
                <w:color w:val="000000"/>
                <w:lang w:eastAsia="lv-LV"/>
              </w:rPr>
              <w:t>SIA “Vakcīna”</w:t>
            </w:r>
            <w:r w:rsidRPr="00947F2D">
              <w:rPr>
                <w:color w:val="000000"/>
                <w:lang w:eastAsia="lv-LV"/>
              </w:rPr>
              <w:t> </w:t>
            </w:r>
          </w:p>
        </w:tc>
        <w:tc>
          <w:tcPr>
            <w:tcW w:w="877" w:type="dxa"/>
            <w:tcBorders>
              <w:top w:val="single" w:sz="6" w:space="0" w:color="auto"/>
              <w:left w:val="single" w:sz="6" w:space="0" w:color="auto"/>
              <w:bottom w:val="single" w:sz="6" w:space="0" w:color="auto"/>
              <w:right w:val="single" w:sz="6" w:space="0" w:color="auto"/>
            </w:tcBorders>
          </w:tcPr>
          <w:p w14:paraId="3C117EB1"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r w:rsidRPr="00947F2D">
              <w:rPr>
                <w:color w:val="000000"/>
                <w:lang w:eastAsia="lv-LV"/>
              </w:rPr>
              <w:t>oktobra pēdējā dekāde, 2023 </w:t>
            </w:r>
          </w:p>
        </w:tc>
        <w:tc>
          <w:tcPr>
            <w:tcW w:w="1337" w:type="dxa"/>
            <w:tcBorders>
              <w:top w:val="single" w:sz="6" w:space="0" w:color="auto"/>
              <w:left w:val="single" w:sz="6" w:space="0" w:color="auto"/>
              <w:bottom w:val="single" w:sz="6" w:space="0" w:color="auto"/>
              <w:right w:val="single" w:sz="6" w:space="0" w:color="auto"/>
            </w:tcBorders>
          </w:tcPr>
          <w:p w14:paraId="06360D91"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r w:rsidRPr="00947F2D">
              <w:rPr>
                <w:lang w:eastAsia="lv-LV"/>
              </w:rPr>
              <w:t>novembra sākums </w:t>
            </w:r>
          </w:p>
        </w:tc>
        <w:tc>
          <w:tcPr>
            <w:tcW w:w="1270" w:type="dxa"/>
            <w:tcBorders>
              <w:top w:val="single" w:sz="6" w:space="0" w:color="auto"/>
              <w:left w:val="single" w:sz="6" w:space="0" w:color="auto"/>
              <w:bottom w:val="single" w:sz="6" w:space="0" w:color="auto"/>
              <w:right w:val="single" w:sz="6" w:space="0" w:color="auto"/>
            </w:tcBorders>
          </w:tcPr>
          <w:p w14:paraId="62B32F2B"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r w:rsidRPr="00947F2D">
              <w:rPr>
                <w:lang w:eastAsia="lv-LV"/>
              </w:rPr>
              <w:t>līdz 05.10. </w:t>
            </w:r>
          </w:p>
        </w:tc>
        <w:tc>
          <w:tcPr>
            <w:tcW w:w="2091" w:type="dxa"/>
            <w:tcBorders>
              <w:top w:val="single" w:sz="6" w:space="0" w:color="auto"/>
              <w:left w:val="single" w:sz="6" w:space="0" w:color="auto"/>
              <w:bottom w:val="single" w:sz="6" w:space="0" w:color="auto"/>
              <w:right w:val="single" w:sz="6" w:space="0" w:color="auto"/>
            </w:tcBorders>
          </w:tcPr>
          <w:p w14:paraId="0F256701" w14:textId="77777777" w:rsidR="00B72F95" w:rsidRPr="00947F2D" w:rsidRDefault="00000000" w:rsidP="00087D3E">
            <w:pPr>
              <w:spacing w:before="100" w:beforeAutospacing="1" w:after="100" w:afterAutospacing="1"/>
              <w:jc w:val="both"/>
              <w:textAlignment w:val="baseline"/>
              <w:rPr>
                <w:rFonts w:asciiTheme="majorBidi" w:hAnsiTheme="majorBidi" w:cstheme="majorBidi"/>
                <w:i/>
                <w:iCs/>
                <w:color w:val="000000"/>
                <w:lang w:eastAsia="lv-LV"/>
              </w:rPr>
            </w:pPr>
            <w:hyperlink r:id="rId10" w:history="1">
              <w:r w:rsidRPr="00947F2D">
                <w:rPr>
                  <w:rStyle w:val="Hyperlink"/>
                  <w:rFonts w:asciiTheme="majorBidi" w:hAnsiTheme="majorBidi" w:cstheme="majorBidi"/>
                  <w:i/>
                  <w:iCs/>
                  <w:lang w:eastAsia="lv-LV"/>
                </w:rPr>
                <w:t>https://dati.zva.gov.lv/zalu-registrs/?iss=1&amp;q=EFLUELDA&amp;IK-1=1&amp;IK-2=2&amp;NAC=on&amp;SAT=on&amp;DEC=on&amp;ESC=on&amp;ESI=on&amp;PIM=on&amp;RNE=on</w:t>
              </w:r>
            </w:hyperlink>
            <w:r w:rsidRPr="00947F2D">
              <w:rPr>
                <w:rFonts w:asciiTheme="majorBidi" w:hAnsiTheme="majorBidi" w:cstheme="majorBidi"/>
                <w:i/>
                <w:iCs/>
                <w:color w:val="000000"/>
                <w:lang w:eastAsia="lv-LV"/>
              </w:rPr>
              <w:t xml:space="preserve"> </w:t>
            </w:r>
          </w:p>
        </w:tc>
      </w:tr>
    </w:tbl>
    <w:p w14:paraId="344DFD0F" w14:textId="77777777" w:rsidR="00B72F95" w:rsidRDefault="00B72F95" w:rsidP="00B72F95">
      <w:pPr>
        <w:tabs>
          <w:tab w:val="left" w:pos="1134"/>
        </w:tabs>
        <w:ind w:firstLine="720"/>
        <w:jc w:val="both"/>
        <w:rPr>
          <w:sz w:val="24"/>
          <w:szCs w:val="24"/>
        </w:rPr>
      </w:pPr>
    </w:p>
    <w:p w14:paraId="2EF1FB06" w14:textId="77777777" w:rsidR="00B72F95" w:rsidRPr="000131F8" w:rsidRDefault="00000000" w:rsidP="00B72F95">
      <w:pPr>
        <w:ind w:firstLine="720"/>
        <w:jc w:val="both"/>
        <w:rPr>
          <w:rStyle w:val="normaltextrun"/>
          <w:sz w:val="24"/>
          <w:szCs w:val="24"/>
        </w:rPr>
      </w:pPr>
      <w:r w:rsidRPr="1BD3BE94">
        <w:rPr>
          <w:sz w:val="24"/>
          <w:szCs w:val="24"/>
        </w:rPr>
        <w:t xml:space="preserve">Vēršam uzmanību, ka </w:t>
      </w:r>
      <w:r w:rsidRPr="1BD3BE94">
        <w:rPr>
          <w:rStyle w:val="normaltextrun"/>
          <w:sz w:val="24"/>
          <w:szCs w:val="24"/>
        </w:rPr>
        <w:t>2023./2024. gripas sezonā</w:t>
      </w:r>
      <w:r w:rsidRPr="001B6070">
        <w:rPr>
          <w:rStyle w:val="normaltextrun"/>
          <w:sz w:val="24"/>
          <w:szCs w:val="24"/>
        </w:rPr>
        <w:t>, gan pasūtīt vakcīnu pret gripu, gan ievadīt vakcinācijas faktu par veikto vakcināciju pret gripu ir nepieciešams</w:t>
      </w:r>
      <w:r w:rsidRPr="1BD3BE94">
        <w:rPr>
          <w:sz w:val="24"/>
          <w:szCs w:val="24"/>
        </w:rPr>
        <w:t xml:space="preserve"> izmantojot Vienotās veselības nozares elektroniskās informācijas sistēmas (</w:t>
      </w:r>
      <w:r>
        <w:rPr>
          <w:sz w:val="24"/>
          <w:szCs w:val="24"/>
        </w:rPr>
        <w:t>t</w:t>
      </w:r>
      <w:r w:rsidRPr="1BD3BE94">
        <w:rPr>
          <w:sz w:val="24"/>
          <w:szCs w:val="24"/>
        </w:rPr>
        <w:t xml:space="preserve">urpmāk - E-Veselība) risinājumu vai </w:t>
      </w:r>
      <w:r>
        <w:rPr>
          <w:sz w:val="24"/>
          <w:szCs w:val="24"/>
        </w:rPr>
        <w:t>ā</w:t>
      </w:r>
      <w:r w:rsidRPr="1BD3BE94">
        <w:rPr>
          <w:sz w:val="24"/>
          <w:szCs w:val="24"/>
        </w:rPr>
        <w:t>rstniecības iestāžu informācijas sistēmu, ja tai ir nodrošināta integrācija ar E-Veselības vakcinācijas moduli.</w:t>
      </w:r>
    </w:p>
    <w:p w14:paraId="1437CF1A" w14:textId="77777777" w:rsidR="00B72F95" w:rsidRPr="000131F8" w:rsidRDefault="00000000" w:rsidP="00B72F95">
      <w:pPr>
        <w:ind w:firstLine="720"/>
        <w:jc w:val="both"/>
        <w:rPr>
          <w:rStyle w:val="normaltextrun"/>
          <w:sz w:val="24"/>
          <w:szCs w:val="24"/>
        </w:rPr>
      </w:pPr>
      <w:r w:rsidRPr="1BD3BE94">
        <w:rPr>
          <w:rStyle w:val="normaltextrun"/>
          <w:sz w:val="24"/>
          <w:szCs w:val="24"/>
        </w:rPr>
        <w:t xml:space="preserve">Papildus informējam, ka š. g. 4. septembrī Centrs un Dienests rīkos tiešsaistes semināru vakcinācijas iestādēm, kurā plānots informēt par iepirktajām vakcīnām, piegāžu iespējām, vakcīnu pasūtījumiem un vakcinācijas fakta ievadi E-veselības sistēmā. Ielūgums uz minēto semināru tiks nosūtīts atsevišķi. </w:t>
      </w:r>
      <w:r w:rsidRPr="00B52EAC">
        <w:rPr>
          <w:rStyle w:val="normaltextrun"/>
          <w:sz w:val="24"/>
          <w:szCs w:val="24"/>
          <w:u w:val="single"/>
        </w:rPr>
        <w:t>Vēršam uzmanību, ka sezonas sākumā netiks iedota iespēja pasūtīt vakcīnu pret gripu vairākiem mēnešiem vai visai sezonai,</w:t>
      </w:r>
      <w:r w:rsidRPr="1BD3BE94">
        <w:rPr>
          <w:rStyle w:val="normaltextrun"/>
          <w:sz w:val="24"/>
          <w:szCs w:val="24"/>
        </w:rPr>
        <w:t xml:space="preserve"> lai izvairītos no nevienmērīgas vakcīnas pieejamības un ļautu vakcinācijas iestādēm solidāri piekļūt  vakcīnām pret sezonālo gripu aktīvajā vakcinācijas periodā.</w:t>
      </w:r>
    </w:p>
    <w:p w14:paraId="3C10DB95" w14:textId="77777777" w:rsidR="00B72F95" w:rsidRPr="000131F8" w:rsidRDefault="00000000" w:rsidP="00B72F95">
      <w:pPr>
        <w:pStyle w:val="paragraph"/>
        <w:spacing w:before="0" w:beforeAutospacing="0" w:after="0" w:afterAutospacing="0"/>
        <w:ind w:firstLine="720"/>
        <w:jc w:val="both"/>
        <w:textAlignment w:val="baseline"/>
      </w:pPr>
      <w:r w:rsidRPr="000131F8">
        <w:rPr>
          <w:rStyle w:val="eop"/>
        </w:rPr>
        <w:t xml:space="preserve">Atgādinām, ka </w:t>
      </w:r>
      <w:r w:rsidRPr="000131F8">
        <w:rPr>
          <w:rStyle w:val="normaltextrun"/>
        </w:rPr>
        <w:t>saskaņā ar Ministru kabineta 2000. gada 26. septembra noteikumu Nr. 330 „Vakcinācijas noteikumi” 44.</w:t>
      </w:r>
      <w:r w:rsidRPr="000131F8">
        <w:rPr>
          <w:rStyle w:val="normaltextrun"/>
          <w:vertAlign w:val="superscript"/>
        </w:rPr>
        <w:t>1</w:t>
      </w:r>
      <w:r w:rsidRPr="000131F8">
        <w:rPr>
          <w:rStyle w:val="normaltextrun"/>
        </w:rPr>
        <w:t xml:space="preserve"> punktu vakcinācijas pret sezonālo gripu par valsts budžeta līdzekļiem var veikt vakcinācijas iestādes, kurām ir noslēgts līgums ar Dienestu par pret gripas vakcinācijas veikšanu. Izņēmums ir ārstniecības iestāžu darbinieku vakcinācija, kuri atbilst zemāk esošajiem kritērijiem.</w:t>
      </w:r>
      <w:r w:rsidRPr="000131F8">
        <w:rPr>
          <w:rStyle w:val="eop"/>
        </w:rPr>
        <w:t> </w:t>
      </w:r>
    </w:p>
    <w:p w14:paraId="6DC4B360" w14:textId="77777777" w:rsidR="00B72F95" w:rsidRPr="000131F8" w:rsidRDefault="00000000" w:rsidP="00B72F95">
      <w:pPr>
        <w:pStyle w:val="paragraph"/>
        <w:spacing w:before="0" w:beforeAutospacing="0" w:after="0" w:afterAutospacing="0"/>
        <w:ind w:firstLine="720"/>
        <w:jc w:val="both"/>
        <w:textAlignment w:val="baseline"/>
      </w:pPr>
      <w:r w:rsidRPr="000131F8">
        <w:rPr>
          <w:rStyle w:val="normaltextrun"/>
        </w:rPr>
        <w:t>Vakcināciju pret sezonālo gripu no valsts budžeta līdzekļiem var veikt personām, kuras pieder šādām riska grupām:</w:t>
      </w:r>
      <w:r w:rsidRPr="000131F8">
        <w:rPr>
          <w:rStyle w:val="eop"/>
        </w:rPr>
        <w:t> </w:t>
      </w:r>
    </w:p>
    <w:p w14:paraId="2E225852" w14:textId="77777777" w:rsidR="00B72F95" w:rsidRPr="000131F8" w:rsidRDefault="00000000" w:rsidP="00B72F95">
      <w:pPr>
        <w:pStyle w:val="paragraph"/>
        <w:numPr>
          <w:ilvl w:val="0"/>
          <w:numId w:val="3"/>
        </w:numPr>
        <w:shd w:val="clear" w:color="auto" w:fill="FFFFFF"/>
        <w:spacing w:before="0" w:beforeAutospacing="0"/>
        <w:jc w:val="both"/>
        <w:textAlignment w:val="baseline"/>
      </w:pPr>
      <w:r w:rsidRPr="000131F8">
        <w:rPr>
          <w:rStyle w:val="normaltextrun"/>
        </w:rPr>
        <w:t>bērni vecumā no 6 līdz 23 mēnešiem (ieskaitot);</w:t>
      </w:r>
      <w:r w:rsidRPr="000131F8">
        <w:rPr>
          <w:rStyle w:val="eop"/>
        </w:rPr>
        <w:t> </w:t>
      </w:r>
    </w:p>
    <w:p w14:paraId="76A311BC"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bērni vecumā no 24 mēnešiem līdz 17 gadiem (ieskaitot) un pieaugušie, kuri pieder pie šādām veselības riska grupām:</w:t>
      </w:r>
      <w:r w:rsidRPr="000131F8">
        <w:rPr>
          <w:rStyle w:val="eop"/>
        </w:rPr>
        <w:t> </w:t>
      </w:r>
    </w:p>
    <w:p w14:paraId="68EC523B" w14:textId="77777777" w:rsidR="00B72F95" w:rsidRPr="000131F8" w:rsidRDefault="00000000" w:rsidP="00B72F95">
      <w:pPr>
        <w:pStyle w:val="paragraph"/>
        <w:numPr>
          <w:ilvl w:val="1"/>
          <w:numId w:val="3"/>
        </w:numPr>
        <w:shd w:val="clear" w:color="auto" w:fill="FFFFFF"/>
        <w:jc w:val="both"/>
        <w:textAlignment w:val="baseline"/>
      </w:pPr>
      <w:r w:rsidRPr="000131F8">
        <w:rPr>
          <w:rStyle w:val="normaltextrun"/>
        </w:rPr>
        <w:t>personas ar hroniskām plaušu slimībām;</w:t>
      </w:r>
      <w:r w:rsidRPr="000131F8">
        <w:rPr>
          <w:rStyle w:val="eop"/>
        </w:rPr>
        <w:t> </w:t>
      </w:r>
    </w:p>
    <w:p w14:paraId="4D1B81DE" w14:textId="77777777" w:rsidR="00B72F95" w:rsidRPr="000131F8" w:rsidRDefault="00000000" w:rsidP="00B72F95">
      <w:pPr>
        <w:pStyle w:val="paragraph"/>
        <w:numPr>
          <w:ilvl w:val="1"/>
          <w:numId w:val="3"/>
        </w:numPr>
        <w:shd w:val="clear" w:color="auto" w:fill="FFFFFF"/>
        <w:jc w:val="both"/>
        <w:textAlignment w:val="baseline"/>
      </w:pPr>
      <w:r w:rsidRPr="000131F8">
        <w:rPr>
          <w:rStyle w:val="normaltextrun"/>
        </w:rPr>
        <w:t xml:space="preserve">personas ar hroniskām </w:t>
      </w:r>
      <w:proofErr w:type="spellStart"/>
      <w:r w:rsidRPr="000131F8">
        <w:rPr>
          <w:rStyle w:val="normaltextrun"/>
        </w:rPr>
        <w:t>kardiovaskulārām</w:t>
      </w:r>
      <w:proofErr w:type="spellEnd"/>
      <w:r w:rsidRPr="000131F8">
        <w:rPr>
          <w:rStyle w:val="normaltextrun"/>
        </w:rPr>
        <w:t xml:space="preserve"> slimībām neatkarīgi no to cēloņa;</w:t>
      </w:r>
      <w:r w:rsidRPr="000131F8">
        <w:rPr>
          <w:rStyle w:val="eop"/>
        </w:rPr>
        <w:t> </w:t>
      </w:r>
    </w:p>
    <w:p w14:paraId="3351F2B9" w14:textId="77777777" w:rsidR="00B72F95" w:rsidRPr="000131F8" w:rsidRDefault="00000000" w:rsidP="00B72F95">
      <w:pPr>
        <w:pStyle w:val="paragraph"/>
        <w:numPr>
          <w:ilvl w:val="1"/>
          <w:numId w:val="3"/>
        </w:numPr>
        <w:shd w:val="clear" w:color="auto" w:fill="FFFFFF"/>
        <w:jc w:val="both"/>
        <w:textAlignment w:val="baseline"/>
      </w:pPr>
      <w:r w:rsidRPr="000131F8">
        <w:rPr>
          <w:rStyle w:val="normaltextrun"/>
        </w:rPr>
        <w:t>personas ar hroniskām vielmaiņas slimībām;</w:t>
      </w:r>
      <w:r w:rsidRPr="000131F8">
        <w:rPr>
          <w:rStyle w:val="eop"/>
        </w:rPr>
        <w:t> </w:t>
      </w:r>
    </w:p>
    <w:p w14:paraId="69D96B36" w14:textId="77777777" w:rsidR="00B72F95" w:rsidRPr="000131F8" w:rsidRDefault="00000000" w:rsidP="00B72F95">
      <w:pPr>
        <w:pStyle w:val="paragraph"/>
        <w:numPr>
          <w:ilvl w:val="1"/>
          <w:numId w:val="3"/>
        </w:numPr>
        <w:shd w:val="clear" w:color="auto" w:fill="FFFFFF"/>
        <w:jc w:val="both"/>
        <w:textAlignment w:val="baseline"/>
      </w:pPr>
      <w:r w:rsidRPr="000131F8">
        <w:rPr>
          <w:rStyle w:val="normaltextrun"/>
        </w:rPr>
        <w:t>personas hroniskām nieru slimībām;</w:t>
      </w:r>
      <w:r w:rsidRPr="000131F8">
        <w:rPr>
          <w:rStyle w:val="eop"/>
        </w:rPr>
        <w:t> </w:t>
      </w:r>
    </w:p>
    <w:p w14:paraId="54F2E5CF" w14:textId="77777777" w:rsidR="00B72F95" w:rsidRPr="000131F8" w:rsidRDefault="00000000" w:rsidP="00B72F95">
      <w:pPr>
        <w:pStyle w:val="paragraph"/>
        <w:numPr>
          <w:ilvl w:val="1"/>
          <w:numId w:val="3"/>
        </w:numPr>
        <w:shd w:val="clear" w:color="auto" w:fill="FFFFFF"/>
        <w:jc w:val="both"/>
        <w:textAlignment w:val="baseline"/>
      </w:pPr>
      <w:r w:rsidRPr="000131F8">
        <w:rPr>
          <w:rStyle w:val="normaltextrun"/>
        </w:rPr>
        <w:t>personas ar imūndeficītu;</w:t>
      </w:r>
      <w:r w:rsidRPr="000131F8">
        <w:rPr>
          <w:rStyle w:val="eop"/>
        </w:rPr>
        <w:t> </w:t>
      </w:r>
    </w:p>
    <w:p w14:paraId="05672552" w14:textId="77777777" w:rsidR="00B72F95" w:rsidRPr="000131F8" w:rsidRDefault="00000000" w:rsidP="00B72F95">
      <w:pPr>
        <w:pStyle w:val="paragraph"/>
        <w:numPr>
          <w:ilvl w:val="1"/>
          <w:numId w:val="3"/>
        </w:numPr>
        <w:shd w:val="clear" w:color="auto" w:fill="FFFFFF"/>
        <w:jc w:val="both"/>
        <w:textAlignment w:val="baseline"/>
      </w:pPr>
      <w:r w:rsidRPr="000131F8">
        <w:rPr>
          <w:rStyle w:val="normaltextrun"/>
        </w:rPr>
        <w:t xml:space="preserve">personas, kuri saņem </w:t>
      </w:r>
      <w:proofErr w:type="spellStart"/>
      <w:r w:rsidRPr="000131F8">
        <w:rPr>
          <w:rStyle w:val="normaltextrun"/>
        </w:rPr>
        <w:t>imūnsupresīvu</w:t>
      </w:r>
      <w:proofErr w:type="spellEnd"/>
      <w:r w:rsidRPr="000131F8">
        <w:rPr>
          <w:rStyle w:val="normaltextrun"/>
        </w:rPr>
        <w:t xml:space="preserve"> terapiju;</w:t>
      </w:r>
      <w:r w:rsidRPr="000131F8">
        <w:rPr>
          <w:rStyle w:val="eop"/>
        </w:rPr>
        <w:t> </w:t>
      </w:r>
    </w:p>
    <w:p w14:paraId="610F7C93"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bērni vecumā no 24 mēnešiem līdz 17 gadiem (ieskaitot), kuri ilgstoši saņem terapiju ar </w:t>
      </w:r>
      <w:proofErr w:type="spellStart"/>
      <w:r w:rsidRPr="000131F8">
        <w:rPr>
          <w:rStyle w:val="normaltextrun"/>
          <w:i/>
          <w:iCs/>
        </w:rPr>
        <w:t>ac</w:t>
      </w:r>
      <w:proofErr w:type="spellEnd"/>
      <w:r w:rsidRPr="000131F8">
        <w:rPr>
          <w:rStyle w:val="normaltextrun"/>
          <w:i/>
          <w:iCs/>
        </w:rPr>
        <w:t>. </w:t>
      </w:r>
      <w:proofErr w:type="spellStart"/>
      <w:r w:rsidRPr="000131F8">
        <w:rPr>
          <w:rStyle w:val="normaltextrun"/>
          <w:i/>
          <w:iCs/>
        </w:rPr>
        <w:t>acetylsalicylicum</w:t>
      </w:r>
      <w:proofErr w:type="spellEnd"/>
      <w:r w:rsidRPr="000131F8">
        <w:rPr>
          <w:rStyle w:val="normaltextrun"/>
        </w:rPr>
        <w:t>;</w:t>
      </w:r>
      <w:r w:rsidRPr="000131F8">
        <w:rPr>
          <w:rStyle w:val="eop"/>
        </w:rPr>
        <w:t> </w:t>
      </w:r>
    </w:p>
    <w:p w14:paraId="2A2AFFAD"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pieaugušie ar psihiskām slimībām;</w:t>
      </w:r>
      <w:r w:rsidRPr="000131F8">
        <w:rPr>
          <w:rStyle w:val="eop"/>
        </w:rPr>
        <w:t> </w:t>
      </w:r>
    </w:p>
    <w:p w14:paraId="4E9F5561"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grūtnieces;</w:t>
      </w:r>
      <w:r w:rsidRPr="000131F8">
        <w:rPr>
          <w:rStyle w:val="eop"/>
        </w:rPr>
        <w:t> </w:t>
      </w:r>
    </w:p>
    <w:p w14:paraId="519B59A8"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ārstniecības personas un ārstniecības atbalsta personas, kuras, pildot darba pienākumus, ir tuvā kontaktā ar pacientiem;</w:t>
      </w:r>
      <w:r w:rsidRPr="000131F8">
        <w:rPr>
          <w:rStyle w:val="eop"/>
        </w:rPr>
        <w:t> </w:t>
      </w:r>
    </w:p>
    <w:p w14:paraId="4FCB5FB1"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lastRenderedPageBreak/>
        <w:t>ilgstošas sociālās aprūpes centru darbinieki, kuri, pildot darba pienākumus, ir tuvā kontaktā ar klientiem;</w:t>
      </w:r>
      <w:r w:rsidRPr="000131F8">
        <w:rPr>
          <w:rStyle w:val="eop"/>
        </w:rPr>
        <w:t> </w:t>
      </w:r>
    </w:p>
    <w:p w14:paraId="4822E516"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ilgstošas sociālās aprūpes centru klienti;</w:t>
      </w:r>
      <w:r w:rsidRPr="000131F8">
        <w:rPr>
          <w:rStyle w:val="eop"/>
        </w:rPr>
        <w:t> </w:t>
      </w:r>
    </w:p>
    <w:p w14:paraId="7DBB6A62" w14:textId="77777777" w:rsidR="00B72F95" w:rsidRPr="000131F8" w:rsidRDefault="00000000" w:rsidP="00B72F95">
      <w:pPr>
        <w:pStyle w:val="paragraph"/>
        <w:numPr>
          <w:ilvl w:val="0"/>
          <w:numId w:val="3"/>
        </w:numPr>
        <w:shd w:val="clear" w:color="auto" w:fill="FFFFFF"/>
        <w:jc w:val="both"/>
        <w:textAlignment w:val="baseline"/>
      </w:pPr>
      <w:r w:rsidRPr="000131F8">
        <w:rPr>
          <w:rStyle w:val="normaltextrun"/>
        </w:rPr>
        <w:t>personas vecumā no 65 gadiem.</w:t>
      </w:r>
      <w:r w:rsidRPr="000131F8">
        <w:rPr>
          <w:rStyle w:val="eop"/>
        </w:rPr>
        <w:t> </w:t>
      </w:r>
    </w:p>
    <w:p w14:paraId="19ED394D" w14:textId="77777777" w:rsidR="00B72F95" w:rsidRPr="00B72F95" w:rsidRDefault="00000000" w:rsidP="00B72F95">
      <w:pPr>
        <w:ind w:firstLine="720"/>
        <w:rPr>
          <w:rFonts w:asciiTheme="majorBidi" w:hAnsiTheme="majorBidi" w:cstheme="majorBidi"/>
          <w:sz w:val="24"/>
          <w:szCs w:val="24"/>
        </w:rPr>
      </w:pPr>
      <w:r w:rsidRPr="00B72F95">
        <w:rPr>
          <w:rFonts w:asciiTheme="majorBidi" w:hAnsiTheme="majorBidi" w:cstheme="majorBidi"/>
          <w:sz w:val="24"/>
          <w:szCs w:val="24"/>
        </w:rPr>
        <w:t xml:space="preserve">Atgādinām, ka arī šoruden riska grupu pacientiem jāpiedāvā vienlaicīga vakcinācija pret sezonālo gripu un pret Covid-19 infekciju. </w:t>
      </w:r>
    </w:p>
    <w:p w14:paraId="3CBBF0A7" w14:textId="77777777" w:rsidR="00B72F95" w:rsidRPr="007906BB" w:rsidRDefault="00B72F95" w:rsidP="00B72F95">
      <w:pPr>
        <w:tabs>
          <w:tab w:val="left" w:pos="1134"/>
        </w:tabs>
        <w:ind w:firstLine="720"/>
        <w:jc w:val="both"/>
        <w:rPr>
          <w:sz w:val="24"/>
          <w:szCs w:val="24"/>
        </w:rPr>
      </w:pPr>
    </w:p>
    <w:p w14:paraId="110BFA8E" w14:textId="77777777" w:rsidR="00477923" w:rsidRPr="003F6412" w:rsidRDefault="00000000" w:rsidP="00477923">
      <w:pPr>
        <w:tabs>
          <w:tab w:val="left" w:pos="6521"/>
        </w:tabs>
        <w:spacing w:before="480" w:after="480"/>
        <w:jc w:val="both"/>
        <w:rPr>
          <w:sz w:val="24"/>
          <w:szCs w:val="24"/>
        </w:rPr>
      </w:pPr>
      <w:r w:rsidRPr="003F6412">
        <w:rPr>
          <w:sz w:val="24"/>
          <w:szCs w:val="24"/>
        </w:rPr>
        <w:t>Direktore</w:t>
      </w:r>
      <w:r w:rsidRPr="003F6412">
        <w:rPr>
          <w:sz w:val="24"/>
          <w:szCs w:val="24"/>
        </w:rPr>
        <w:tab/>
      </w:r>
      <w:r w:rsidRPr="003F6412">
        <w:rPr>
          <w:noProof/>
          <w:sz w:val="24"/>
          <w:szCs w:val="24"/>
          <w:lang w:eastAsia="lv-LV"/>
        </w:rPr>
        <w:t>Iveta Gavare</w:t>
      </w:r>
    </w:p>
    <w:p w14:paraId="1397E2CB" w14:textId="77777777" w:rsidR="002079F2" w:rsidRDefault="00000000" w:rsidP="002079F2">
      <w:pPr>
        <w:pStyle w:val="BodyB"/>
        <w:rPr>
          <w:sz w:val="20"/>
        </w:rPr>
      </w:pPr>
      <w:r>
        <w:rPr>
          <w:noProof/>
          <w:sz w:val="20"/>
        </w:rPr>
        <w:t>Larisa Savrasova</w:t>
      </w:r>
      <w:r>
        <w:rPr>
          <w:sz w:val="20"/>
        </w:rPr>
        <w:t xml:space="preserve"> </w:t>
      </w:r>
      <w:r>
        <w:rPr>
          <w:noProof/>
          <w:sz w:val="20"/>
        </w:rPr>
        <w:t>67081523, 25633413</w:t>
      </w:r>
    </w:p>
    <w:p w14:paraId="44E44AFB" w14:textId="77777777" w:rsidR="00A91007" w:rsidRPr="00A91007" w:rsidRDefault="00000000" w:rsidP="00477923">
      <w:pPr>
        <w:pStyle w:val="BodyB"/>
      </w:pPr>
      <w:r>
        <w:rPr>
          <w:noProof/>
          <w:sz w:val="20"/>
        </w:rPr>
        <w:t>larisa.savrasova@spkc.gov.lv</w:t>
      </w:r>
    </w:p>
    <w:sectPr w:rsidR="00A91007" w:rsidRPr="00A91007" w:rsidSect="008C265B">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8107" w14:textId="77777777" w:rsidR="00F4225A" w:rsidRDefault="00F4225A">
      <w:r>
        <w:separator/>
      </w:r>
    </w:p>
  </w:endnote>
  <w:endnote w:type="continuationSeparator" w:id="0">
    <w:p w14:paraId="33529C9D" w14:textId="77777777" w:rsidR="00F4225A" w:rsidRDefault="00F4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143F" w14:textId="77777777" w:rsidR="00F84E4B" w:rsidRDefault="00000000" w:rsidP="00F84E4B">
    <w:pPr>
      <w:pStyle w:val="Footer"/>
      <w:jc w:val="center"/>
    </w:pPr>
    <w:r w:rsidRPr="001B3C4F">
      <w:t>DOKUMENTS PARAKSTĪTS ELEKTRONISKI AR DROŠU ELEKTRONISKO PARAKSTU</w:t>
    </w:r>
  </w:p>
  <w:p w14:paraId="3477685D" w14:textId="77777777" w:rsidR="00CD015F" w:rsidRDefault="00000000"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75F9" w14:textId="77777777" w:rsidR="00F4225A" w:rsidRDefault="00F4225A">
      <w:r>
        <w:separator/>
      </w:r>
    </w:p>
  </w:footnote>
  <w:footnote w:type="continuationSeparator" w:id="0">
    <w:p w14:paraId="6B72C94D" w14:textId="77777777" w:rsidR="00F4225A" w:rsidRDefault="00F4225A">
      <w:r>
        <w:continuationSeparator/>
      </w:r>
    </w:p>
  </w:footnote>
  <w:footnote w:id="1">
    <w:p w14:paraId="06B1ED6C" w14:textId="77777777" w:rsidR="00B72F95" w:rsidRPr="00CD51D1" w:rsidRDefault="00000000" w:rsidP="00B72F95">
      <w:pPr>
        <w:pStyle w:val="FootnoteText"/>
        <w:rPr>
          <w:lang w:val="en-US"/>
        </w:rPr>
      </w:pPr>
      <w:r>
        <w:rPr>
          <w:rStyle w:val="FootnoteReference"/>
        </w:rPr>
        <w:footnoteRef/>
      </w:r>
      <w:r>
        <w:t xml:space="preserve"> </w:t>
      </w:r>
      <w:hyperlink r:id="rId1" w:history="1">
        <w:r>
          <w:rPr>
            <w:rStyle w:val="cf01"/>
            <w:color w:val="0000FF"/>
            <w:u w:val="single"/>
          </w:rPr>
          <w:t>https://www.vm.gov.lv/lv/media/11247/download?attachment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34204"/>
    <w:multiLevelType w:val="multilevel"/>
    <w:tmpl w:val="85966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76723"/>
    <w:multiLevelType w:val="hybridMultilevel"/>
    <w:tmpl w:val="75C4787A"/>
    <w:lvl w:ilvl="0" w:tplc="E6840E4A">
      <w:start w:val="1"/>
      <w:numFmt w:val="decimal"/>
      <w:lvlText w:val="%1."/>
      <w:lvlJc w:val="left"/>
      <w:pPr>
        <w:ind w:left="720" w:hanging="360"/>
      </w:pPr>
      <w:rPr>
        <w:rFonts w:hint="default"/>
      </w:rPr>
    </w:lvl>
    <w:lvl w:ilvl="1" w:tplc="851CFCA4">
      <w:start w:val="1"/>
      <w:numFmt w:val="lowerLetter"/>
      <w:lvlText w:val="%2."/>
      <w:lvlJc w:val="left"/>
      <w:pPr>
        <w:ind w:left="1440" w:hanging="360"/>
      </w:pPr>
    </w:lvl>
    <w:lvl w:ilvl="2" w:tplc="C4E62CB4" w:tentative="1">
      <w:start w:val="1"/>
      <w:numFmt w:val="lowerRoman"/>
      <w:lvlText w:val="%3."/>
      <w:lvlJc w:val="right"/>
      <w:pPr>
        <w:ind w:left="2160" w:hanging="180"/>
      </w:pPr>
    </w:lvl>
    <w:lvl w:ilvl="3" w:tplc="70F607AC" w:tentative="1">
      <w:start w:val="1"/>
      <w:numFmt w:val="decimal"/>
      <w:lvlText w:val="%4."/>
      <w:lvlJc w:val="left"/>
      <w:pPr>
        <w:ind w:left="2880" w:hanging="360"/>
      </w:pPr>
    </w:lvl>
    <w:lvl w:ilvl="4" w:tplc="CCDE12A8" w:tentative="1">
      <w:start w:val="1"/>
      <w:numFmt w:val="lowerLetter"/>
      <w:lvlText w:val="%5."/>
      <w:lvlJc w:val="left"/>
      <w:pPr>
        <w:ind w:left="3600" w:hanging="360"/>
      </w:pPr>
    </w:lvl>
    <w:lvl w:ilvl="5" w:tplc="2C58BAAE" w:tentative="1">
      <w:start w:val="1"/>
      <w:numFmt w:val="lowerRoman"/>
      <w:lvlText w:val="%6."/>
      <w:lvlJc w:val="right"/>
      <w:pPr>
        <w:ind w:left="4320" w:hanging="180"/>
      </w:pPr>
    </w:lvl>
    <w:lvl w:ilvl="6" w:tplc="4BCE94A2" w:tentative="1">
      <w:start w:val="1"/>
      <w:numFmt w:val="decimal"/>
      <w:lvlText w:val="%7."/>
      <w:lvlJc w:val="left"/>
      <w:pPr>
        <w:ind w:left="5040" w:hanging="360"/>
      </w:pPr>
    </w:lvl>
    <w:lvl w:ilvl="7" w:tplc="9B28EC74" w:tentative="1">
      <w:start w:val="1"/>
      <w:numFmt w:val="lowerLetter"/>
      <w:lvlText w:val="%8."/>
      <w:lvlJc w:val="left"/>
      <w:pPr>
        <w:ind w:left="5760" w:hanging="360"/>
      </w:pPr>
    </w:lvl>
    <w:lvl w:ilvl="8" w:tplc="B70A8DA6" w:tentative="1">
      <w:start w:val="1"/>
      <w:numFmt w:val="lowerRoman"/>
      <w:lvlText w:val="%9."/>
      <w:lvlJc w:val="right"/>
      <w:pPr>
        <w:ind w:left="6480" w:hanging="180"/>
      </w:pPr>
    </w:lvl>
  </w:abstractNum>
  <w:abstractNum w:abstractNumId="2"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960722276">
    <w:abstractNumId w:val="1"/>
  </w:num>
  <w:num w:numId="2" w16cid:durableId="619871805">
    <w:abstractNumId w:val="2"/>
  </w:num>
  <w:num w:numId="3" w16cid:durableId="129305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131F8"/>
    <w:rsid w:val="00020179"/>
    <w:rsid w:val="00087D3E"/>
    <w:rsid w:val="000D65D1"/>
    <w:rsid w:val="00112C48"/>
    <w:rsid w:val="00154B6E"/>
    <w:rsid w:val="00195A3A"/>
    <w:rsid w:val="001963C5"/>
    <w:rsid w:val="001B3C4F"/>
    <w:rsid w:val="001B6070"/>
    <w:rsid w:val="001F3DE1"/>
    <w:rsid w:val="002079F2"/>
    <w:rsid w:val="00222B8B"/>
    <w:rsid w:val="00237C47"/>
    <w:rsid w:val="00247E9C"/>
    <w:rsid w:val="00280BAC"/>
    <w:rsid w:val="00313E1A"/>
    <w:rsid w:val="00320188"/>
    <w:rsid w:val="00376EF5"/>
    <w:rsid w:val="003A5E2C"/>
    <w:rsid w:val="003E7BBE"/>
    <w:rsid w:val="003F2940"/>
    <w:rsid w:val="003F6412"/>
    <w:rsid w:val="00415D28"/>
    <w:rsid w:val="00443D6E"/>
    <w:rsid w:val="004568DF"/>
    <w:rsid w:val="00456D43"/>
    <w:rsid w:val="00477923"/>
    <w:rsid w:val="00480BD0"/>
    <w:rsid w:val="004A063D"/>
    <w:rsid w:val="00505CA0"/>
    <w:rsid w:val="005249D9"/>
    <w:rsid w:val="0055269A"/>
    <w:rsid w:val="005603D1"/>
    <w:rsid w:val="00587CC8"/>
    <w:rsid w:val="005D3E87"/>
    <w:rsid w:val="006765DF"/>
    <w:rsid w:val="006A5D93"/>
    <w:rsid w:val="006D3FD6"/>
    <w:rsid w:val="006D5FAC"/>
    <w:rsid w:val="007322A6"/>
    <w:rsid w:val="007906BB"/>
    <w:rsid w:val="00835832"/>
    <w:rsid w:val="00855F5B"/>
    <w:rsid w:val="00893003"/>
    <w:rsid w:val="008B15BC"/>
    <w:rsid w:val="008B6D06"/>
    <w:rsid w:val="008B742D"/>
    <w:rsid w:val="008C265B"/>
    <w:rsid w:val="00947F2D"/>
    <w:rsid w:val="00987215"/>
    <w:rsid w:val="00994AA3"/>
    <w:rsid w:val="009D7C71"/>
    <w:rsid w:val="009E26F3"/>
    <w:rsid w:val="00A23AAC"/>
    <w:rsid w:val="00A24A6B"/>
    <w:rsid w:val="00A277B8"/>
    <w:rsid w:val="00A91007"/>
    <w:rsid w:val="00B16886"/>
    <w:rsid w:val="00B16961"/>
    <w:rsid w:val="00B52EAC"/>
    <w:rsid w:val="00B60C89"/>
    <w:rsid w:val="00B72F95"/>
    <w:rsid w:val="00B86B76"/>
    <w:rsid w:val="00BE7124"/>
    <w:rsid w:val="00BF3D96"/>
    <w:rsid w:val="00C12D6E"/>
    <w:rsid w:val="00C4438A"/>
    <w:rsid w:val="00C92245"/>
    <w:rsid w:val="00CA27BF"/>
    <w:rsid w:val="00CB2202"/>
    <w:rsid w:val="00CB77F0"/>
    <w:rsid w:val="00CC1A82"/>
    <w:rsid w:val="00CC4F90"/>
    <w:rsid w:val="00CD015F"/>
    <w:rsid w:val="00CD51D1"/>
    <w:rsid w:val="00D5053F"/>
    <w:rsid w:val="00D831E1"/>
    <w:rsid w:val="00D92D62"/>
    <w:rsid w:val="00DC0153"/>
    <w:rsid w:val="00DC1881"/>
    <w:rsid w:val="00DE33E0"/>
    <w:rsid w:val="00E029CF"/>
    <w:rsid w:val="00E10BEB"/>
    <w:rsid w:val="00E33119"/>
    <w:rsid w:val="00E402D8"/>
    <w:rsid w:val="00E46716"/>
    <w:rsid w:val="00E46A48"/>
    <w:rsid w:val="00E55896"/>
    <w:rsid w:val="00E564B2"/>
    <w:rsid w:val="00E92ACC"/>
    <w:rsid w:val="00EC6B3B"/>
    <w:rsid w:val="00EE4551"/>
    <w:rsid w:val="00EE7EE5"/>
    <w:rsid w:val="00F4225A"/>
    <w:rsid w:val="00F84E4B"/>
    <w:rsid w:val="00FB54D0"/>
    <w:rsid w:val="00FE4CB2"/>
    <w:rsid w:val="1BD3BE9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C97B"/>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rmaltextrun">
    <w:name w:val="normaltextrun"/>
    <w:basedOn w:val="DefaultParagraphFont"/>
    <w:rsid w:val="00B72F95"/>
  </w:style>
  <w:style w:type="paragraph" w:styleId="FootnoteText">
    <w:name w:val="footnote text"/>
    <w:basedOn w:val="Normal"/>
    <w:link w:val="FootnoteTextChar"/>
    <w:uiPriority w:val="99"/>
    <w:semiHidden/>
    <w:unhideWhenUsed/>
    <w:rsid w:val="00B72F95"/>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B72F9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72F95"/>
    <w:rPr>
      <w:vertAlign w:val="superscript"/>
    </w:rPr>
  </w:style>
  <w:style w:type="character" w:customStyle="1" w:styleId="cf01">
    <w:name w:val="cf01"/>
    <w:basedOn w:val="DefaultParagraphFont"/>
    <w:rsid w:val="00B72F95"/>
    <w:rPr>
      <w:rFonts w:ascii="Segoe UI" w:hAnsi="Segoe UI" w:cs="Segoe UI" w:hint="default"/>
      <w:sz w:val="18"/>
      <w:szCs w:val="18"/>
    </w:rPr>
  </w:style>
  <w:style w:type="character" w:styleId="Hyperlink">
    <w:name w:val="Hyperlink"/>
    <w:basedOn w:val="DefaultParagraphFont"/>
    <w:uiPriority w:val="99"/>
    <w:unhideWhenUsed/>
    <w:rsid w:val="00B72F95"/>
    <w:rPr>
      <w:color w:val="0563C1" w:themeColor="hyperlink"/>
      <w:u w:val="single"/>
    </w:rPr>
  </w:style>
  <w:style w:type="paragraph" w:customStyle="1" w:styleId="paragraph">
    <w:name w:val="paragraph"/>
    <w:basedOn w:val="Normal"/>
    <w:rsid w:val="00B72F95"/>
    <w:pPr>
      <w:spacing w:before="100" w:beforeAutospacing="1" w:after="100" w:afterAutospacing="1"/>
    </w:pPr>
    <w:rPr>
      <w:sz w:val="24"/>
      <w:szCs w:val="24"/>
      <w:lang w:eastAsia="lv-LV"/>
    </w:rPr>
  </w:style>
  <w:style w:type="character" w:customStyle="1" w:styleId="eop">
    <w:name w:val="eop"/>
    <w:basedOn w:val="DefaultParagraphFont"/>
    <w:rsid w:val="00B7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i.zva.gov.lv/zalu-registrs/?iss=1&amp;q=Influvac+Tetra&amp;IK-1=1&amp;IK-2=2&amp;NAC=on&amp;SAT=on&amp;DEC=on&amp;ESC=on&amp;ESI=on&amp;PIM=on&amp;RNE=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ti.zva.gov.lv/zalu-registrs/?iss=1&amp;q=EFLUELDA&amp;IK-1=1&amp;IK-2=2&amp;NAC=on&amp;SAT=on&amp;DEC=on&amp;ESC=on&amp;ESI=on&amp;PIM=on&amp;RNE=on" TargetMode="External"/><Relationship Id="rId4" Type="http://schemas.openxmlformats.org/officeDocument/2006/relationships/webSettings" Target="webSettings.xml"/><Relationship Id="rId9" Type="http://schemas.openxmlformats.org/officeDocument/2006/relationships/hyperlink" Target="https://dati.zva.gov.lv/zalu-registrs/?iss=1&amp;q=Fluenz+Tetra+&amp;IK-1=1&amp;IK-2=2&amp;NAC=on&amp;SAT=on&amp;DEC=on&amp;ESC=on&amp;ESI=on&amp;PIM=on&amp;RNE=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m.gov.lv/lv/media/11247/download?attach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5</TotalTime>
  <Pages>3</Pages>
  <Words>3275</Words>
  <Characters>1867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Anita Zolmane</cp:lastModifiedBy>
  <cp:revision>2</cp:revision>
  <cp:lastPrinted>2016-02-15T06:53:00Z</cp:lastPrinted>
  <dcterms:created xsi:type="dcterms:W3CDTF">2023-08-15T09:51:00Z</dcterms:created>
  <dcterms:modified xsi:type="dcterms:W3CDTF">2023-08-15T09:51:00Z</dcterms:modified>
</cp:coreProperties>
</file>