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w:t>
      </w:r>
      <w:proofErr w:type="spellStart"/>
      <w:r w:rsidRPr="00C271F2">
        <w:rPr>
          <w:rFonts w:ascii="Times New Roman" w:hAnsi="Times New Roman"/>
          <w:sz w:val="24"/>
          <w:szCs w:val="24"/>
        </w:rPr>
        <w:t>nosūta</w:t>
      </w:r>
      <w:proofErr w:type="spellEnd"/>
      <w:r w:rsidRPr="00C271F2">
        <w:rPr>
          <w:rFonts w:ascii="Times New Roman" w:hAnsi="Times New Roman"/>
          <w:sz w:val="24"/>
          <w:szCs w:val="24"/>
        </w:rPr>
        <w:t xml:space="preserve">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w:t>
      </w:r>
      <w:proofErr w:type="spellStart"/>
      <w:r w:rsidR="0015598F">
        <w:rPr>
          <w:rFonts w:ascii="Times New Roman" w:hAnsi="Times New Roman"/>
          <w:sz w:val="24"/>
          <w:szCs w:val="24"/>
        </w:rPr>
        <w:t>nosūta</w:t>
      </w:r>
      <w:proofErr w:type="spellEnd"/>
      <w:r w:rsidR="0015598F">
        <w:rPr>
          <w:rFonts w:ascii="Times New Roman" w:hAnsi="Times New Roman"/>
          <w:sz w:val="24"/>
          <w:szCs w:val="24"/>
        </w:rPr>
        <w:t xml:space="preserve">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w:t>
      </w:r>
      <w:proofErr w:type="spellStart"/>
      <w:r w:rsidRPr="000D2702">
        <w:rPr>
          <w:rFonts w:ascii="Times New Roman" w:eastAsia="Times New Roman" w:hAnsi="Times New Roman"/>
          <w:sz w:val="24"/>
          <w:szCs w:val="24"/>
        </w:rPr>
        <w:t>nosūta</w:t>
      </w:r>
      <w:proofErr w:type="spellEnd"/>
      <w:r w:rsidRPr="000D2702">
        <w:rPr>
          <w:rFonts w:ascii="Times New Roman" w:eastAsia="Times New Roman" w:hAnsi="Times New Roman"/>
          <w:sz w:val="24"/>
          <w:szCs w:val="24"/>
        </w:rPr>
        <w:t xml:space="preserve">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08A6B18E"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7C6F481C"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F0D8955"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3BBD3A38"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w:t>
      </w:r>
      <w:proofErr w:type="spellStart"/>
      <w:r w:rsidRPr="008E6539">
        <w:rPr>
          <w:rFonts w:ascii="Times New Roman" w:eastAsia="Times New Roman" w:hAnsi="Times New Roman"/>
          <w:sz w:val="24"/>
          <w:szCs w:val="24"/>
        </w:rPr>
        <w:t>nosūta</w:t>
      </w:r>
      <w:proofErr w:type="spellEnd"/>
      <w:r w:rsidRPr="008E6539">
        <w:rPr>
          <w:rFonts w:ascii="Times New Roman" w:eastAsia="Times New Roman" w:hAnsi="Times New Roman"/>
          <w:sz w:val="24"/>
          <w:szCs w:val="24"/>
        </w:rPr>
        <w:t xml:space="preserve">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proofErr w:type="spellStart"/>
      <w:r>
        <w:rPr>
          <w:rFonts w:ascii="Times New Roman" w:eastAsia="Times New Roman" w:hAnsi="Times New Roman"/>
          <w:sz w:val="24"/>
          <w:szCs w:val="24"/>
        </w:rPr>
        <w:t>līdzmaksājums</w:t>
      </w:r>
      <w:proofErr w:type="spellEnd"/>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684B723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3EFF553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034385" w:rsidRPr="00F802BB">
        <w:rPr>
          <w:rFonts w:ascii="Times New Roman" w:eastAsia="Times New Roman" w:hAnsi="Times New Roman"/>
          <w:sz w:val="24"/>
          <w:szCs w:val="24"/>
        </w:rPr>
        <w:t xml:space="preserve">”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53B6F751" w14:textId="23837457" w:rsidR="00DD4E88" w:rsidRPr="00402A74" w:rsidRDefault="00DD4E88" w:rsidP="00DD4E88">
      <w:pPr>
        <w:spacing w:after="0" w:line="240" w:lineRule="auto"/>
        <w:jc w:val="both"/>
        <w:textAlignment w:val="auto"/>
        <w:rPr>
          <w:rFonts w:ascii="Times New Roman" w:hAnsi="Times New Roman"/>
          <w:sz w:val="24"/>
          <w:szCs w:val="24"/>
        </w:rPr>
      </w:pPr>
      <w:r>
        <w:rPr>
          <w:rFonts w:ascii="Times New Roman" w:hAnsi="Times New Roman"/>
          <w:sz w:val="24"/>
          <w:szCs w:val="24"/>
        </w:rPr>
        <w:t xml:space="preserve">2.11. </w:t>
      </w:r>
      <w:r w:rsidRPr="00402A74">
        <w:rPr>
          <w:rFonts w:ascii="Times New Roman" w:hAnsi="Times New Roman"/>
          <w:sz w:val="24"/>
          <w:szCs w:val="24"/>
        </w:rPr>
        <w:t>Ja IZPILDĪTĀJS nodrošina neatliekamās medicīniskās palīdzības uzņemšanas nodaļas darbību:</w:t>
      </w:r>
    </w:p>
    <w:p w14:paraId="4217DFDE" w14:textId="77777777" w:rsidR="00DD4E88" w:rsidRDefault="00DD4E88" w:rsidP="00DD4E88">
      <w:pPr>
        <w:spacing w:after="0" w:line="240" w:lineRule="auto"/>
        <w:ind w:firstLine="720"/>
        <w:jc w:val="both"/>
        <w:textAlignment w:val="auto"/>
        <w:rPr>
          <w:rFonts w:ascii="Times New Roman" w:hAnsi="Times New Roman"/>
          <w:sz w:val="24"/>
          <w:szCs w:val="24"/>
        </w:rPr>
      </w:pPr>
      <w:r w:rsidRPr="00402A74">
        <w:rPr>
          <w:rFonts w:ascii="Times New Roman" w:hAnsi="Times New Roman"/>
          <w:sz w:val="24"/>
          <w:szCs w:val="24"/>
        </w:rPr>
        <w:t xml:space="preserve">2.11.1. un stacionārā ārstniecības iestāde atbilst V, IV, III ārstniecības iestāžu līmenim </w:t>
      </w:r>
    </w:p>
    <w:p w14:paraId="38CC890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vai ir V specializētā līmeņa valsts sabiedrība ar ierobežotu atbildību </w:t>
      </w:r>
    </w:p>
    <w:p w14:paraId="6D850CA9"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"Traumatoloģijas un ortopēdijas slimnīca", V specializētā līmeņa sabiedrība ar </w:t>
      </w:r>
    </w:p>
    <w:p w14:paraId="531ED90E"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ierobežotu atbildību "Rīgas Dzemdību nams" vai specializētā līmeņa sabiedrība </w:t>
      </w:r>
    </w:p>
    <w:p w14:paraId="169050F0"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ar ierobežotu atbildību "Rīgas 2. slimnīca", IZPILDĪTĀJS organizē pacientu </w:t>
      </w:r>
    </w:p>
    <w:p w14:paraId="29D321E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triāžu (</w:t>
      </w:r>
      <w:proofErr w:type="spellStart"/>
      <w:r w:rsidRPr="00402A74">
        <w:rPr>
          <w:rFonts w:ascii="Times New Roman" w:hAnsi="Times New Roman"/>
          <w:sz w:val="24"/>
          <w:szCs w:val="24"/>
        </w:rPr>
        <w:t>prioritizēšanu</w:t>
      </w:r>
      <w:proofErr w:type="spellEnd"/>
      <w:r w:rsidRPr="00402A74">
        <w:rPr>
          <w:rFonts w:ascii="Times New Roman" w:hAnsi="Times New Roman"/>
          <w:sz w:val="24"/>
          <w:szCs w:val="24"/>
        </w:rPr>
        <w:t xml:space="preserve"> jeb šķirošanu) neatliekamās medicīniskās palīdzības </w:t>
      </w:r>
    </w:p>
    <w:p w14:paraId="40136C1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nodaļās un neatliekamās vai nepieciešamās palīdzības uzsākšanu atbilstoši </w:t>
      </w:r>
    </w:p>
    <w:p w14:paraId="60E5D3F8"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steidzamības pakāpei, ievērojot DIENESTA tīmekļvietnē www.vmnvd.gov.lv </w:t>
      </w:r>
    </w:p>
    <w:p w14:paraId="1C068AF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sadaļā “Profesionāļiem”  esošo pakalpojumu organizācijas kārtību “Pacientu </w:t>
      </w:r>
    </w:p>
    <w:p w14:paraId="2D3AB678" w14:textId="6C01CC46" w:rsidR="00DD4E88" w:rsidRPr="00402A74" w:rsidRDefault="00DD4E88" w:rsidP="00DD4E88">
      <w:pPr>
        <w:spacing w:after="0" w:line="240" w:lineRule="auto"/>
        <w:ind w:left="720" w:firstLine="720"/>
        <w:jc w:val="both"/>
        <w:textAlignment w:val="auto"/>
        <w:rPr>
          <w:rFonts w:ascii="Times New Roman" w:hAnsi="Times New Roman"/>
          <w:sz w:val="24"/>
          <w:szCs w:val="24"/>
        </w:rPr>
      </w:pPr>
      <w:proofErr w:type="spellStart"/>
      <w:r w:rsidRPr="00402A74">
        <w:rPr>
          <w:rFonts w:ascii="Times New Roman" w:hAnsi="Times New Roman"/>
          <w:sz w:val="24"/>
          <w:szCs w:val="24"/>
        </w:rPr>
        <w:t>triāžas</w:t>
      </w:r>
      <w:proofErr w:type="spellEnd"/>
      <w:r w:rsidRPr="00402A74">
        <w:rPr>
          <w:rFonts w:ascii="Times New Roman" w:hAnsi="Times New Roman"/>
          <w:sz w:val="24"/>
          <w:szCs w:val="24"/>
        </w:rPr>
        <w:t xml:space="preserve"> kārtība neatliekamās medicīniskās palīdzības uzņemšanas nodaļā”;</w:t>
      </w:r>
    </w:p>
    <w:p w14:paraId="1267945F"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2.11.2. IZPILDĪTĀJS nodrošina pacienta, kurš ārstniecības iestādē nogādāts ar </w:t>
      </w:r>
    </w:p>
    <w:p w14:paraId="4076DD7B" w14:textId="4EEF55D6"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Neatliekamās medicīniskās palīdzības brigādi vai uzņemšanas nodaļā</w:t>
      </w:r>
      <w:r>
        <w:rPr>
          <w:rFonts w:ascii="Times New Roman" w:hAnsi="Times New Roman"/>
          <w:sz w:val="24"/>
          <w:szCs w:val="24"/>
        </w:rPr>
        <w:t xml:space="preserve"> </w:t>
      </w:r>
      <w:r w:rsidRPr="00402A74">
        <w:rPr>
          <w:rFonts w:ascii="Times New Roman" w:hAnsi="Times New Roman"/>
          <w:sz w:val="24"/>
          <w:szCs w:val="24"/>
        </w:rPr>
        <w:t>vērsies patstāvīgi, uzņemšanu un  izmeklēšanu, lai novērtētu, kāda ārstēšana pacientam turpmāk nepieciešama;</w:t>
      </w:r>
    </w:p>
    <w:p w14:paraId="3AF8CDB3"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2.11.3. IZPILDĪTĀJS nodrošina pacienta tālāko </w:t>
      </w:r>
      <w:proofErr w:type="spellStart"/>
      <w:r w:rsidRPr="00402A74">
        <w:rPr>
          <w:rFonts w:ascii="Times New Roman" w:hAnsi="Times New Roman"/>
          <w:sz w:val="24"/>
          <w:szCs w:val="24"/>
        </w:rPr>
        <w:t>stacionēšanu</w:t>
      </w:r>
      <w:proofErr w:type="spellEnd"/>
      <w:r w:rsidRPr="00402A74">
        <w:rPr>
          <w:rFonts w:ascii="Times New Roman" w:hAnsi="Times New Roman"/>
          <w:sz w:val="24"/>
          <w:szCs w:val="24"/>
        </w:rPr>
        <w:t xml:space="preserve"> nodaļā, ja pēc </w:t>
      </w:r>
    </w:p>
    <w:p w14:paraId="2B1B80E4" w14:textId="4EBCC5B0"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lastRenderedPageBreak/>
        <w:t>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4D0FEBBB" w14:textId="28BBDFC4" w:rsidR="00C13017" w:rsidRDefault="00C13017" w:rsidP="00C1301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DD4E88" w:rsidRPr="00402A74">
        <w:rPr>
          <w:rFonts w:ascii="Times New Roman" w:hAnsi="Times New Roman"/>
          <w:sz w:val="24"/>
          <w:szCs w:val="24"/>
        </w:rPr>
        <w:t xml:space="preserve">2.11.4. </w:t>
      </w:r>
      <w:r w:rsidRPr="00C13017">
        <w:rPr>
          <w:rFonts w:ascii="Times New Roman" w:hAnsi="Times New Roman"/>
          <w:sz w:val="24"/>
          <w:szCs w:val="24"/>
        </w:rPr>
        <w:t xml:space="preserve">IZPILDĪTĀJS organizē pacienta tālāku pārvešanu uz atbilstošu stacionāro </w:t>
      </w:r>
    </w:p>
    <w:p w14:paraId="22D106F3" w14:textId="77777777" w:rsidR="00C13017" w:rsidRDefault="00C13017" w:rsidP="00C13017">
      <w:pPr>
        <w:spacing w:after="0" w:line="240" w:lineRule="auto"/>
        <w:ind w:left="720" w:firstLine="720"/>
        <w:jc w:val="both"/>
        <w:rPr>
          <w:rFonts w:ascii="Times New Roman" w:hAnsi="Times New Roman"/>
          <w:sz w:val="24"/>
          <w:szCs w:val="24"/>
        </w:rPr>
      </w:pPr>
      <w:r w:rsidRPr="00C13017">
        <w:rPr>
          <w:rFonts w:ascii="Times New Roman" w:hAnsi="Times New Roman"/>
          <w:sz w:val="24"/>
          <w:szCs w:val="24"/>
        </w:rPr>
        <w:t xml:space="preserve">ārstniecības iestādi, ja pēc uzņemšanas nodaļās veiktā veselības stāvokļa </w:t>
      </w:r>
    </w:p>
    <w:p w14:paraId="26F6F203" w14:textId="48045C16" w:rsidR="00DD4E88" w:rsidRDefault="00C13017" w:rsidP="00C13017">
      <w:pPr>
        <w:spacing w:after="0" w:line="240" w:lineRule="auto"/>
        <w:ind w:left="1440"/>
        <w:jc w:val="both"/>
        <w:rPr>
          <w:rFonts w:ascii="Times New Roman" w:hAnsi="Times New Roman"/>
          <w:sz w:val="24"/>
          <w:szCs w:val="24"/>
        </w:rPr>
      </w:pPr>
      <w:r w:rsidRPr="00C13017">
        <w:rPr>
          <w:rFonts w:ascii="Times New Roman" w:hAnsi="Times New Roman"/>
          <w:sz w:val="24"/>
          <w:szCs w:val="24"/>
        </w:rPr>
        <w:t>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r>
        <w:rPr>
          <w:rFonts w:ascii="Times New Roman" w:hAnsi="Times New Roman"/>
          <w:sz w:val="24"/>
          <w:szCs w:val="24"/>
        </w:rPr>
        <w:t>.</w:t>
      </w:r>
    </w:p>
    <w:p w14:paraId="5285CF18" w14:textId="77777777" w:rsidR="00DD4E88" w:rsidRDefault="00DD4E88" w:rsidP="00DD4E88">
      <w:pPr>
        <w:spacing w:after="0" w:line="240" w:lineRule="auto"/>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 xml:space="preserve">IZPILDĪTĀJS ir tiesīgs uzņemšanas nodaļā neuzņemt vai ierobežot pacientu uzņemšanu </w:t>
      </w:r>
    </w:p>
    <w:p w14:paraId="613C3B1E" w14:textId="182159FC" w:rsidR="00DD4E88" w:rsidRP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tikai šādos izņēmuma gadījumos:</w:t>
      </w:r>
    </w:p>
    <w:p w14:paraId="5E0F0350" w14:textId="00FF0582"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1</w:t>
      </w:r>
      <w:r>
        <w:rPr>
          <w:rFonts w:ascii="Times New Roman" w:hAnsi="Times New Roman"/>
          <w:sz w:val="24"/>
          <w:szCs w:val="24"/>
        </w:rPr>
        <w:t>.</w:t>
      </w:r>
      <w:r w:rsidRPr="00DD4E88">
        <w:rPr>
          <w:rFonts w:ascii="Times New Roman" w:hAnsi="Times New Roman"/>
          <w:sz w:val="24"/>
          <w:szCs w:val="24"/>
        </w:rPr>
        <w:t xml:space="preserve"> IZPILDĪTĀJU ir </w:t>
      </w:r>
      <w:proofErr w:type="spellStart"/>
      <w:r w:rsidRPr="00DD4E88">
        <w:rPr>
          <w:rFonts w:ascii="Times New Roman" w:hAnsi="Times New Roman"/>
          <w:sz w:val="24"/>
          <w:szCs w:val="24"/>
        </w:rPr>
        <w:t>skārusi</w:t>
      </w:r>
      <w:proofErr w:type="spellEnd"/>
      <w:r w:rsidRPr="00DD4E88">
        <w:rPr>
          <w:rFonts w:ascii="Times New Roman" w:hAnsi="Times New Roman"/>
          <w:sz w:val="24"/>
          <w:szCs w:val="24"/>
        </w:rPr>
        <w:t xml:space="preserve"> postošu faktoru iedarbība vai pastāv šādi draudi (gan </w:t>
      </w:r>
    </w:p>
    <w:p w14:paraId="069E2DCF" w14:textId="77777777"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 xml:space="preserve">ārēji, gan iekšēji apdraudējumi, kas ietekmē slimnīcas spējas turpināt darbu </w:t>
      </w:r>
    </w:p>
    <w:p w14:paraId="5EB4E854" w14:textId="5282FFDA" w:rsidR="00DD4E88" w:rsidRPr="00DD4E88" w:rsidRDefault="00DD4E88" w:rsidP="00DD4E88">
      <w:pPr>
        <w:spacing w:after="0" w:line="240" w:lineRule="auto"/>
        <w:ind w:left="1440"/>
        <w:jc w:val="both"/>
        <w:rPr>
          <w:rFonts w:ascii="Times New Roman" w:hAnsi="Times New Roman"/>
          <w:sz w:val="24"/>
          <w:szCs w:val="24"/>
        </w:rPr>
      </w:pPr>
      <w:r w:rsidRPr="00DD4E88">
        <w:rPr>
          <w:rFonts w:ascii="Times New Roman" w:hAnsi="Times New Roman"/>
          <w:sz w:val="24"/>
          <w:szCs w:val="24"/>
        </w:rPr>
        <w:t>ikdienas režīmā, piemēram, elektroenerģijas pārrāvums, ugunsgrēka izcelšanās);</w:t>
      </w:r>
    </w:p>
    <w:p w14:paraId="7E2E3359" w14:textId="77777777"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1</w:t>
      </w:r>
      <w:r w:rsidRPr="00DD4E88">
        <w:rPr>
          <w:rFonts w:ascii="Times New Roman" w:hAnsi="Times New Roman"/>
          <w:sz w:val="24"/>
          <w:szCs w:val="24"/>
        </w:rPr>
        <w:t xml:space="preserve"> 2. neatliekamās medicīniskās palīdzības nodrošināšanai kritiski nepieciešamas </w:t>
      </w:r>
    </w:p>
    <w:p w14:paraId="4348A663" w14:textId="4D74E27B"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medicīniskās ierīces darbības traucējumi</w:t>
      </w:r>
      <w:r>
        <w:rPr>
          <w:rFonts w:ascii="Times New Roman" w:hAnsi="Times New Roman"/>
          <w:sz w:val="24"/>
          <w:szCs w:val="24"/>
        </w:rPr>
        <w:t>.</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13BFD772"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esošajā dokumentā „Pakalpojumu saņēmēj</w:t>
      </w:r>
      <w:r w:rsidR="00DD4E88">
        <w:rPr>
          <w:rFonts w:ascii="Times New Roman" w:eastAsia="Times New Roman" w:hAnsi="Times New Roman"/>
          <w:sz w:val="24"/>
          <w:szCs w:val="24"/>
        </w:rPr>
        <w:t>u reģistrs</w:t>
      </w:r>
      <w:r w:rsidRPr="00E72004">
        <w:rPr>
          <w:rFonts w:ascii="Times New Roman" w:eastAsia="Times New Roman" w:hAnsi="Times New Roman"/>
          <w:sz w:val="24"/>
          <w:szCs w:val="24"/>
        </w:rPr>
        <w:t>”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w:t>
      </w:r>
      <w:r w:rsidRPr="00E72004">
        <w:rPr>
          <w:rFonts w:ascii="Times New Roman" w:eastAsia="Times New Roman" w:hAnsi="Times New Roman"/>
          <w:sz w:val="24"/>
          <w:szCs w:val="24"/>
        </w:rPr>
        <w:lastRenderedPageBreak/>
        <w:t>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lastRenderedPageBreak/>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 xml:space="preserve">ja saņemts kompetentas ārstniecības iestādes atzinums, ka ārstniecības persona valsts apmaksātos veselības aprūpes pakalpojumus sniedz, esot alkohola vai citu </w:t>
      </w:r>
      <w:r w:rsidRPr="00450153">
        <w:rPr>
          <w:rFonts w:ascii="Times New Roman" w:hAnsi="Times New Roman"/>
          <w:sz w:val="24"/>
          <w:szCs w:val="24"/>
        </w:rPr>
        <w:lastRenderedPageBreak/>
        <w:t>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389D7B1B"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sidRPr="00A86DC7">
        <w:rPr>
          <w:rFonts w:ascii="Times New Roman" w:eastAsia="Times New Roman" w:hAnsi="Times New Roman"/>
          <w:sz w:val="24"/>
          <w:szCs w:val="24"/>
        </w:rPr>
        <w:t>”</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405A3ADD"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421894BC"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5DACBA3D"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bookmarkStart w:id="0" w:name="_Hlk71117092"/>
      <w:r w:rsidR="00DD4E88" w:rsidRPr="007E7435">
        <w:rPr>
          <w:rFonts w:ascii="Times New Roman" w:hAnsi="Times New Roman"/>
          <w:b/>
          <w:bCs/>
          <w:sz w:val="24"/>
          <w:szCs w:val="24"/>
        </w:rPr>
        <w:t>pārskatu par nodarbināto un slodžu skaitu ārstniecības iestādē</w:t>
      </w:r>
      <w:r w:rsidR="00DD4E88" w:rsidRPr="007E7435">
        <w:rPr>
          <w:rFonts w:ascii="Times New Roman" w:hAnsi="Times New Roman"/>
          <w:sz w:val="24"/>
          <w:szCs w:val="24"/>
        </w:rPr>
        <w:t xml:space="preserve"> – vienu reizi gadā līdz 1.martam par iepriekšējo gadu, nosūtot pārskatu uz Līguma 10.1.punktā norādīto elektroniskā pasta adresi</w:t>
      </w:r>
      <w:bookmarkEnd w:id="0"/>
      <w:r w:rsidR="00C54C8A" w:rsidRPr="00BC36CB">
        <w:rPr>
          <w:rFonts w:ascii="Times New Roman" w:eastAsia="Times New Roman" w:hAnsi="Times New Roman"/>
          <w:sz w:val="24"/>
          <w:szCs w:val="24"/>
        </w:rPr>
        <w:t>;</w:t>
      </w:r>
    </w:p>
    <w:p w14:paraId="51181E19" w14:textId="2CBA2DBB"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DD4E88" w:rsidRPr="00202736">
        <w:rPr>
          <w:rFonts w:ascii="Times New Roman" w:hAnsi="Times New Roman"/>
          <w:b/>
          <w:bCs/>
          <w:sz w:val="24"/>
          <w:szCs w:val="24"/>
        </w:rPr>
        <w:t>pārskatu par budžeta līdzekļu izlietojumu ārstniecības iestādē</w:t>
      </w:r>
      <w:r w:rsidR="00DD4E88" w:rsidRPr="00202736">
        <w:rPr>
          <w:rFonts w:ascii="Times New Roman" w:hAnsi="Times New Roman"/>
          <w:sz w:val="24"/>
          <w:szCs w:val="24"/>
        </w:rPr>
        <w:t xml:space="preserve"> – vienu reizi gadā līdz 1.martam par iepriekšējo gadu nosūtot pārskatu uz Līguma 10.1.punktā norādīto elektroniskā pasta adresi</w:t>
      </w:r>
      <w:r w:rsidR="00C54C8A" w:rsidRPr="00BC36CB">
        <w:rPr>
          <w:rFonts w:ascii="Times New Roman" w:eastAsia="Times New Roman" w:hAnsi="Times New Roman"/>
          <w:sz w:val="24"/>
          <w:szCs w:val="24"/>
        </w:rPr>
        <w:t>;</w:t>
      </w:r>
    </w:p>
    <w:p w14:paraId="25477CC0" w14:textId="3326106A"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DD4E88" w:rsidRPr="007E7435">
        <w:rPr>
          <w:rFonts w:ascii="Times New Roman" w:hAnsi="Times New Roman"/>
          <w:b/>
          <w:bCs/>
          <w:sz w:val="24"/>
          <w:szCs w:val="24"/>
        </w:rPr>
        <w:t>pārskatu par strādājošo faktisko vidējo atlīdzību, vidējo atalgojumu un vidējo mēneša amatalgu</w:t>
      </w:r>
      <w:r w:rsidR="00DD4E88" w:rsidRPr="007E7435">
        <w:rPr>
          <w:rFonts w:ascii="Times New Roman" w:hAnsi="Times New Roman"/>
          <w:sz w:val="24"/>
          <w:szCs w:val="24"/>
        </w:rPr>
        <w:t xml:space="preserve"> – par pusgadu līdz pārskata gada 31.jūlijam,  par gadu līdz nākamā gada 31.janvārim, nosūtot pārskatu uz Līguma 10.1.punktā norādīto elektroniskā pasta adresi</w:t>
      </w:r>
      <w:r w:rsidR="00354CDB">
        <w:rPr>
          <w:rFonts w:ascii="Times New Roman" w:hAnsi="Times New Roman"/>
          <w:sz w:val="24"/>
          <w:szCs w:val="24"/>
        </w:rPr>
        <w:t>;</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 xml:space="preserve">Ārstu </w:t>
      </w:r>
      <w:proofErr w:type="spellStart"/>
      <w:r w:rsidR="00D73876" w:rsidRPr="00D73876">
        <w:rPr>
          <w:rFonts w:ascii="Times New Roman" w:hAnsi="Times New Roman"/>
          <w:b/>
          <w:sz w:val="24"/>
          <w:szCs w:val="24"/>
        </w:rPr>
        <w:t>dežūrpersonāla</w:t>
      </w:r>
      <w:proofErr w:type="spellEnd"/>
      <w:r w:rsidR="00D73876" w:rsidRPr="00D73876">
        <w:rPr>
          <w:rFonts w:ascii="Times New Roman" w:hAnsi="Times New Roman"/>
          <w:b/>
          <w:sz w:val="24"/>
          <w:szCs w:val="24"/>
        </w:rPr>
        <w:t xml:space="preserve">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5D2B1A64"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BD57F5">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proofErr w:type="spellStart"/>
      <w:r w:rsidR="001539FF">
        <w:rPr>
          <w:rFonts w:ascii="Times New Roman" w:eastAsia="Times New Roman" w:hAnsi="Times New Roman"/>
          <w:sz w:val="24"/>
          <w:szCs w:val="20"/>
        </w:rPr>
        <w:t>subakūtās</w:t>
      </w:r>
      <w:proofErr w:type="spellEnd"/>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6F66FC7C" w14:textId="25E90B2A" w:rsidR="00D01F81" w:rsidRDefault="00D01F81" w:rsidP="005640B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27819E00" w14:textId="15959104" w:rsidR="00D01F81" w:rsidRDefault="005640BD" w:rsidP="00D01F81">
      <w:pPr>
        <w:keepNext/>
        <w:spacing w:after="0" w:line="240" w:lineRule="auto"/>
        <w:rPr>
          <w:rFonts w:ascii="Times New Roman" w:eastAsia="Times New Roman" w:hAnsi="Times New Roman"/>
          <w:sz w:val="24"/>
          <w:szCs w:val="24"/>
        </w:rPr>
      </w:pPr>
      <w:r w:rsidRPr="005640BD">
        <w:rPr>
          <w:rFonts w:ascii="Times New Roman" w:eastAsia="Times New Roman" w:hAnsi="Times New Roman"/>
          <w:sz w:val="24"/>
          <w:szCs w:val="24"/>
        </w:rPr>
        <w:t xml:space="preserve">9.11. Līguma </w:t>
      </w:r>
      <w:r w:rsidRPr="005640BD">
        <w:rPr>
          <w:rFonts w:ascii="Times New Roman" w:eastAsia="Times New Roman" w:hAnsi="Times New Roman"/>
          <w:i/>
          <w:iCs/>
          <w:sz w:val="24"/>
          <w:szCs w:val="24"/>
        </w:rPr>
        <w:t>11.pielikums</w:t>
      </w:r>
      <w:r w:rsidRPr="005640BD">
        <w:rPr>
          <w:rFonts w:ascii="Times New Roman" w:eastAsia="Times New Roman" w:hAnsi="Times New Roman"/>
          <w:sz w:val="24"/>
          <w:szCs w:val="24"/>
        </w:rPr>
        <w:t xml:space="preserve"> - Stacionārās </w:t>
      </w:r>
      <w:proofErr w:type="spellStart"/>
      <w:r w:rsidRPr="005640BD">
        <w:rPr>
          <w:rFonts w:ascii="Times New Roman" w:eastAsia="Times New Roman" w:hAnsi="Times New Roman"/>
          <w:sz w:val="24"/>
          <w:szCs w:val="24"/>
        </w:rPr>
        <w:t>subakūtās</w:t>
      </w:r>
      <w:proofErr w:type="spellEnd"/>
      <w:r w:rsidRPr="005640BD">
        <w:rPr>
          <w:rFonts w:ascii="Times New Roman" w:eastAsia="Times New Roman" w:hAnsi="Times New Roman"/>
          <w:sz w:val="24"/>
          <w:szCs w:val="24"/>
        </w:rPr>
        <w:t xml:space="preserve"> rehabilitācijas pakalpojumi pacientiem pēc pārslimotas Covid-19 infekcijas sniegšanas un apmaksas nosacījumi.</w:t>
      </w: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640BD"/>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13017"/>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D4E88"/>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22769</Words>
  <Characters>12979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13</cp:revision>
  <cp:lastPrinted>2019-05-28T07:49:00Z</cp:lastPrinted>
  <dcterms:created xsi:type="dcterms:W3CDTF">2019-06-10T14:36:00Z</dcterms:created>
  <dcterms:modified xsi:type="dcterms:W3CDTF">2022-10-03T07:53:00Z</dcterms:modified>
</cp:coreProperties>
</file>