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94A1" w14:textId="2DF35CDA" w:rsidR="47E19E3C" w:rsidRPr="00321805" w:rsidRDefault="47E19E3C" w:rsidP="006523CA">
      <w:pPr>
        <w:pStyle w:val="NoSpacing"/>
        <w:rPr>
          <w:rFonts w:asciiTheme="minorHAnsi" w:hAnsiTheme="minorHAnsi" w:cstheme="minorHAnsi"/>
          <w:b/>
          <w:bCs/>
          <w:lang w:val="lv-LV"/>
        </w:rPr>
      </w:pPr>
    </w:p>
    <w:p w14:paraId="04DEFADF" w14:textId="7B8D756D" w:rsidR="47E19E3C" w:rsidRPr="00321805" w:rsidRDefault="47E19E3C" w:rsidP="47E19E3C">
      <w:pPr>
        <w:pStyle w:val="NoSpacing"/>
        <w:jc w:val="center"/>
        <w:rPr>
          <w:rFonts w:asciiTheme="minorHAnsi" w:hAnsiTheme="minorHAnsi" w:cstheme="minorHAnsi"/>
          <w:b/>
          <w:bCs/>
          <w:lang w:val="lv-LV"/>
        </w:rPr>
      </w:pPr>
    </w:p>
    <w:p w14:paraId="619800DD" w14:textId="1869CC0D" w:rsidR="003D5ECF" w:rsidRPr="00321805" w:rsidRDefault="3CEFEB1A" w:rsidP="006F15A9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 w:rsidRPr="00321805">
        <w:rPr>
          <w:rFonts w:asciiTheme="minorHAnsi" w:hAnsiTheme="minorHAnsi" w:cstheme="minorHAnsi"/>
          <w:b/>
          <w:bCs/>
          <w:sz w:val="24"/>
          <w:szCs w:val="24"/>
          <w:lang w:val="lv-LV"/>
        </w:rPr>
        <w:t>Minimālā izmeklējumu apjoma veikšanas kārtība</w:t>
      </w:r>
    </w:p>
    <w:p w14:paraId="4606E389" w14:textId="77777777" w:rsidR="00793104" w:rsidRPr="00321805" w:rsidRDefault="00793104" w:rsidP="00793104">
      <w:pPr>
        <w:rPr>
          <w:rFonts w:asciiTheme="minorHAnsi" w:hAnsiTheme="minorHAnsi" w:cstheme="minorHAnsi"/>
        </w:rPr>
      </w:pPr>
    </w:p>
    <w:p w14:paraId="4CCCE5C7" w14:textId="6CFE65B2" w:rsidR="00793104" w:rsidRPr="00321805" w:rsidRDefault="2EF1EEBD" w:rsidP="00674483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21805">
        <w:rPr>
          <w:rFonts w:asciiTheme="minorHAnsi" w:hAnsiTheme="minorHAnsi" w:cstheme="minorHAnsi"/>
        </w:rPr>
        <w:t xml:space="preserve">Sekundārās veselības aprūpes pakalpojumu sniedzēji, pirms </w:t>
      </w:r>
      <w:proofErr w:type="spellStart"/>
      <w:r w:rsidRPr="00321805">
        <w:rPr>
          <w:rFonts w:asciiTheme="minorHAnsi" w:hAnsiTheme="minorHAnsi" w:cstheme="minorHAnsi"/>
        </w:rPr>
        <w:t>nosūta</w:t>
      </w:r>
      <w:proofErr w:type="spellEnd"/>
      <w:r w:rsidRPr="00321805">
        <w:rPr>
          <w:rFonts w:asciiTheme="minorHAnsi" w:hAnsiTheme="minorHAnsi" w:cstheme="minorHAnsi"/>
        </w:rPr>
        <w:t xml:space="preserve"> pacientu uz plānveida operācijām, pacientam veic minimālo izmeklējumu apjomu atbilstoši šajā kārtībā noteiktajam.</w:t>
      </w:r>
    </w:p>
    <w:p w14:paraId="7A92CEE5" w14:textId="77777777" w:rsidR="00F43312" w:rsidRPr="00321805" w:rsidRDefault="00F43312" w:rsidP="00F43312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1917FE8E" w14:textId="2B1783B2" w:rsidR="00CC46CB" w:rsidRPr="00321805" w:rsidRDefault="4682B023" w:rsidP="003F637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21805">
        <w:rPr>
          <w:rFonts w:asciiTheme="minorHAnsi" w:hAnsiTheme="minorHAnsi" w:cstheme="minorHAnsi"/>
        </w:rPr>
        <w:t>Sekundārās veselības aprūpes pakalpojumu sniedzējs, nosūtot pacientu uz plānveida operāciju, izvērtē pacienta ASA</w:t>
      </w:r>
      <w:r w:rsidR="00CC46CB" w:rsidRPr="00321805">
        <w:rPr>
          <w:rStyle w:val="FootnoteReference"/>
          <w:rFonts w:asciiTheme="minorHAnsi" w:hAnsiTheme="minorHAnsi" w:cstheme="minorHAnsi"/>
        </w:rPr>
        <w:footnoteReference w:id="1"/>
      </w:r>
      <w:r w:rsidRPr="00321805">
        <w:rPr>
          <w:rFonts w:asciiTheme="minorHAnsi" w:hAnsiTheme="minorHAnsi" w:cstheme="minorHAnsi"/>
        </w:rPr>
        <w:t xml:space="preserve"> fiziskā stāvokļa klasifikācijas sistēmas atbilstoši šīs kārtības 1. tabulā norādītajam </w:t>
      </w:r>
      <w:r w:rsidR="00F43312" w:rsidRPr="00321805">
        <w:rPr>
          <w:rFonts w:asciiTheme="minorHAnsi" w:hAnsiTheme="minorHAnsi" w:cstheme="minorHAnsi"/>
        </w:rPr>
        <w:t>stāvokļa uzskaitījumam</w:t>
      </w:r>
      <w:r w:rsidRPr="00321805">
        <w:rPr>
          <w:rFonts w:asciiTheme="minorHAnsi" w:hAnsiTheme="minorHAnsi" w:cstheme="minorHAnsi"/>
        </w:rPr>
        <w:t>.</w:t>
      </w:r>
    </w:p>
    <w:p w14:paraId="5C0BA553" w14:textId="3B42D3F5" w:rsidR="006B10DE" w:rsidRPr="00321805" w:rsidRDefault="006B200B" w:rsidP="006B200B">
      <w:pPr>
        <w:spacing w:after="0"/>
        <w:jc w:val="right"/>
        <w:rPr>
          <w:rFonts w:asciiTheme="minorHAnsi" w:hAnsiTheme="minorHAnsi" w:cstheme="minorHAnsi"/>
        </w:rPr>
      </w:pPr>
      <w:r w:rsidRPr="00321805">
        <w:rPr>
          <w:rFonts w:asciiTheme="minorHAnsi" w:hAnsiTheme="minorHAnsi" w:cstheme="minorHAnsi"/>
        </w:rPr>
        <w:t>1.t</w:t>
      </w:r>
      <w:r w:rsidR="00CC46CB" w:rsidRPr="00321805">
        <w:rPr>
          <w:rFonts w:asciiTheme="minorHAnsi" w:hAnsiTheme="minorHAnsi" w:cstheme="minorHAnsi"/>
        </w:rPr>
        <w:t>abula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7"/>
      </w:tblGrid>
      <w:tr w:rsidR="006B10DE" w:rsidRPr="00321805" w14:paraId="3D41E69E" w14:textId="77777777" w:rsidTr="00793104">
        <w:tc>
          <w:tcPr>
            <w:tcW w:w="1129" w:type="dxa"/>
            <w:shd w:val="clear" w:color="auto" w:fill="auto"/>
          </w:tcPr>
          <w:p w14:paraId="45D23EE3" w14:textId="77777777" w:rsidR="006B10DE" w:rsidRPr="00321805" w:rsidRDefault="006B10DE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ASA 1</w:t>
            </w:r>
          </w:p>
        </w:tc>
        <w:tc>
          <w:tcPr>
            <w:tcW w:w="7167" w:type="dxa"/>
            <w:shd w:val="clear" w:color="auto" w:fill="auto"/>
          </w:tcPr>
          <w:p w14:paraId="2DC36D39" w14:textId="77777777" w:rsidR="006B10DE" w:rsidRPr="00321805" w:rsidRDefault="006B10DE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Praktiski vesels pacients</w:t>
            </w:r>
          </w:p>
        </w:tc>
      </w:tr>
      <w:tr w:rsidR="006B10DE" w:rsidRPr="00321805" w14:paraId="2FB8B14A" w14:textId="77777777" w:rsidTr="00793104">
        <w:tc>
          <w:tcPr>
            <w:tcW w:w="1129" w:type="dxa"/>
            <w:shd w:val="clear" w:color="auto" w:fill="auto"/>
          </w:tcPr>
          <w:p w14:paraId="24391D1B" w14:textId="77777777" w:rsidR="006B10DE" w:rsidRPr="00321805" w:rsidRDefault="006B10DE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ASA 2</w:t>
            </w:r>
          </w:p>
        </w:tc>
        <w:tc>
          <w:tcPr>
            <w:tcW w:w="7167" w:type="dxa"/>
            <w:shd w:val="clear" w:color="auto" w:fill="auto"/>
          </w:tcPr>
          <w:p w14:paraId="3E1E6941" w14:textId="77777777" w:rsidR="006B10DE" w:rsidRPr="00321805" w:rsidRDefault="006B10DE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Pacients ar vieglu sistēmisku slimību</w:t>
            </w:r>
          </w:p>
        </w:tc>
      </w:tr>
      <w:tr w:rsidR="006B10DE" w:rsidRPr="00321805" w14:paraId="7034DBA7" w14:textId="77777777" w:rsidTr="00793104">
        <w:tc>
          <w:tcPr>
            <w:tcW w:w="1129" w:type="dxa"/>
            <w:shd w:val="clear" w:color="auto" w:fill="auto"/>
          </w:tcPr>
          <w:p w14:paraId="5B763315" w14:textId="6883CF73" w:rsidR="006B10DE" w:rsidRPr="00321805" w:rsidRDefault="006B10DE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ASA</w:t>
            </w:r>
            <w:r w:rsidR="00793104" w:rsidRPr="00321805">
              <w:rPr>
                <w:rFonts w:asciiTheme="minorHAnsi" w:hAnsiTheme="minorHAnsi" w:cstheme="minorHAnsi"/>
              </w:rPr>
              <w:t xml:space="preserve"> </w:t>
            </w:r>
            <w:r w:rsidRPr="0032180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167" w:type="dxa"/>
            <w:shd w:val="clear" w:color="auto" w:fill="auto"/>
          </w:tcPr>
          <w:p w14:paraId="6092863E" w14:textId="77777777" w:rsidR="006B10DE" w:rsidRPr="00321805" w:rsidRDefault="006B10DE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Pacients ar kompensētu sistēmisku (organisku) slimību</w:t>
            </w:r>
          </w:p>
        </w:tc>
      </w:tr>
      <w:tr w:rsidR="006B10DE" w:rsidRPr="00321805" w14:paraId="2331984E" w14:textId="77777777" w:rsidTr="00793104">
        <w:tc>
          <w:tcPr>
            <w:tcW w:w="1129" w:type="dxa"/>
            <w:shd w:val="clear" w:color="auto" w:fill="auto"/>
          </w:tcPr>
          <w:p w14:paraId="36DB7B6C" w14:textId="5C109CC8" w:rsidR="006B10DE" w:rsidRPr="00321805" w:rsidRDefault="006B10DE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ASA</w:t>
            </w:r>
            <w:r w:rsidR="00793104" w:rsidRPr="00321805">
              <w:rPr>
                <w:rFonts w:asciiTheme="minorHAnsi" w:hAnsiTheme="minorHAnsi" w:cstheme="minorHAnsi"/>
              </w:rPr>
              <w:t xml:space="preserve"> </w:t>
            </w:r>
            <w:r w:rsidRPr="0032180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67" w:type="dxa"/>
            <w:shd w:val="clear" w:color="auto" w:fill="auto"/>
          </w:tcPr>
          <w:p w14:paraId="1D1AAB7D" w14:textId="77777777" w:rsidR="006B10DE" w:rsidRPr="00321805" w:rsidRDefault="006B10DE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Pacients ar smagu sistēmisku slimību, kas hroniski (pastāvīgi) apdraud dzīvību</w:t>
            </w:r>
          </w:p>
        </w:tc>
      </w:tr>
    </w:tbl>
    <w:p w14:paraId="5B48E1C7" w14:textId="77777777" w:rsidR="006B10DE" w:rsidRPr="00321805" w:rsidRDefault="006B10DE" w:rsidP="00774CA1">
      <w:pPr>
        <w:jc w:val="both"/>
        <w:rPr>
          <w:rFonts w:asciiTheme="minorHAnsi" w:hAnsiTheme="minorHAnsi" w:cstheme="minorHAnsi"/>
        </w:rPr>
      </w:pPr>
    </w:p>
    <w:p w14:paraId="0CEF8BA5" w14:textId="66AFD9E9" w:rsidR="006B10DE" w:rsidRPr="00321805" w:rsidRDefault="70C30293" w:rsidP="00674483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21805">
        <w:rPr>
          <w:rFonts w:asciiTheme="minorHAnsi" w:hAnsiTheme="minorHAnsi" w:cstheme="minorHAnsi"/>
        </w:rPr>
        <w:t>Sekundārās veselības aprūpes pakalpojumu sniedzējs, nosūtot pacientu uz plānveida operāciju, izvērtē ķirurģiskās operācijas apjomu pēc pacienta veselības stāvokļa atbilstoši šīs kārtības 2. tabulā norādītajam algoritmam.</w:t>
      </w:r>
    </w:p>
    <w:p w14:paraId="0B6F0982" w14:textId="32D87029" w:rsidR="00CC46CB" w:rsidRPr="00321805" w:rsidRDefault="00CC46CB" w:rsidP="00AA78AF">
      <w:pPr>
        <w:spacing w:after="0"/>
        <w:jc w:val="right"/>
        <w:rPr>
          <w:rFonts w:asciiTheme="minorHAnsi" w:hAnsiTheme="minorHAnsi" w:cstheme="minorHAnsi"/>
        </w:rPr>
      </w:pPr>
      <w:r w:rsidRPr="00321805">
        <w:rPr>
          <w:rFonts w:asciiTheme="minorHAnsi" w:hAnsiTheme="minorHAnsi" w:cstheme="minorHAnsi"/>
        </w:rPr>
        <w:t>2.</w:t>
      </w:r>
      <w:r w:rsidR="00AA78AF" w:rsidRPr="00321805">
        <w:rPr>
          <w:rFonts w:asciiTheme="minorHAnsi" w:hAnsiTheme="minorHAnsi" w:cstheme="minorHAnsi"/>
        </w:rPr>
        <w:t>t</w:t>
      </w:r>
      <w:r w:rsidRPr="00321805">
        <w:rPr>
          <w:rFonts w:asciiTheme="minorHAnsi" w:hAnsiTheme="minorHAnsi" w:cstheme="minorHAnsi"/>
        </w:rPr>
        <w:t>abula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040"/>
      </w:tblGrid>
      <w:tr w:rsidR="00215918" w:rsidRPr="00321805" w14:paraId="7F1041E3" w14:textId="77777777" w:rsidTr="00793104">
        <w:tc>
          <w:tcPr>
            <w:tcW w:w="3256" w:type="dxa"/>
            <w:shd w:val="clear" w:color="auto" w:fill="auto"/>
          </w:tcPr>
          <w:p w14:paraId="66E439D7" w14:textId="77777777" w:rsidR="00215918" w:rsidRPr="00321805" w:rsidRDefault="000D6518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Operācijas apjoms</w:t>
            </w:r>
          </w:p>
        </w:tc>
        <w:tc>
          <w:tcPr>
            <w:tcW w:w="5040" w:type="dxa"/>
            <w:shd w:val="clear" w:color="auto" w:fill="auto"/>
          </w:tcPr>
          <w:p w14:paraId="5C8BED02" w14:textId="77777777" w:rsidR="00215918" w:rsidRPr="00321805" w:rsidRDefault="000D6518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Piemēri</w:t>
            </w:r>
          </w:p>
        </w:tc>
      </w:tr>
      <w:tr w:rsidR="00215918" w:rsidRPr="00321805" w14:paraId="488829B6" w14:textId="77777777" w:rsidTr="00793104">
        <w:tc>
          <w:tcPr>
            <w:tcW w:w="3256" w:type="dxa"/>
            <w:shd w:val="clear" w:color="auto" w:fill="auto"/>
          </w:tcPr>
          <w:p w14:paraId="2DBC8B57" w14:textId="77777777" w:rsidR="00215918" w:rsidRPr="00321805" w:rsidRDefault="000D6518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 xml:space="preserve">Neliela </w:t>
            </w:r>
          </w:p>
        </w:tc>
        <w:tc>
          <w:tcPr>
            <w:tcW w:w="5040" w:type="dxa"/>
            <w:shd w:val="clear" w:color="auto" w:fill="auto"/>
          </w:tcPr>
          <w:p w14:paraId="3B51B48C" w14:textId="52037C60" w:rsidR="000E690B" w:rsidRPr="00321805" w:rsidRDefault="000D6518" w:rsidP="0081575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 xml:space="preserve">Ādas bojājuma </w:t>
            </w:r>
            <w:proofErr w:type="spellStart"/>
            <w:r w:rsidRPr="00321805">
              <w:rPr>
                <w:rFonts w:asciiTheme="minorHAnsi" w:hAnsiTheme="minorHAnsi" w:cstheme="minorHAnsi"/>
              </w:rPr>
              <w:t>ekscīzija</w:t>
            </w:r>
            <w:proofErr w:type="spellEnd"/>
            <w:r w:rsidR="0081575B" w:rsidRPr="00321805">
              <w:rPr>
                <w:rFonts w:asciiTheme="minorHAnsi" w:hAnsiTheme="minorHAnsi" w:cstheme="minorHAnsi"/>
              </w:rPr>
              <w:t xml:space="preserve">; </w:t>
            </w:r>
            <w:r w:rsidRPr="00321805">
              <w:rPr>
                <w:rFonts w:asciiTheme="minorHAnsi" w:hAnsiTheme="minorHAnsi" w:cstheme="minorHAnsi"/>
              </w:rPr>
              <w:t>Virspusēja abscesa drenāža</w:t>
            </w:r>
            <w:r w:rsidR="0081575B" w:rsidRPr="00321805">
              <w:rPr>
                <w:rFonts w:asciiTheme="minorHAnsi" w:hAnsiTheme="minorHAnsi" w:cstheme="minorHAnsi"/>
              </w:rPr>
              <w:t xml:space="preserve">; </w:t>
            </w:r>
            <w:r w:rsidR="004910F7" w:rsidRPr="00321805">
              <w:rPr>
                <w:rFonts w:asciiTheme="minorHAnsi" w:hAnsiTheme="minorHAnsi" w:cstheme="minorHAnsi"/>
              </w:rPr>
              <w:t xml:space="preserve">Ginekoloģiskas procedūras – abrāzijas, </w:t>
            </w:r>
            <w:r w:rsidR="000E690B" w:rsidRPr="00321805">
              <w:rPr>
                <w:rFonts w:asciiTheme="minorHAnsi" w:hAnsiTheme="minorHAnsi" w:cstheme="minorHAnsi"/>
              </w:rPr>
              <w:t>MR</w:t>
            </w:r>
            <w:r w:rsidR="004910F7" w:rsidRPr="00321805">
              <w:rPr>
                <w:rFonts w:asciiTheme="minorHAnsi" w:hAnsiTheme="minorHAnsi" w:cstheme="minorHAnsi"/>
              </w:rPr>
              <w:t>I u.c. izmeklējumi</w:t>
            </w:r>
            <w:r w:rsidR="000E690B" w:rsidRPr="0032180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15918" w:rsidRPr="00321805" w14:paraId="6222CA01" w14:textId="77777777" w:rsidTr="00793104">
        <w:tc>
          <w:tcPr>
            <w:tcW w:w="3256" w:type="dxa"/>
            <w:shd w:val="clear" w:color="auto" w:fill="auto"/>
          </w:tcPr>
          <w:p w14:paraId="2AB51691" w14:textId="77777777" w:rsidR="00215918" w:rsidRPr="00321805" w:rsidRDefault="000D6518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Vidēja</w:t>
            </w:r>
          </w:p>
        </w:tc>
        <w:tc>
          <w:tcPr>
            <w:tcW w:w="5040" w:type="dxa"/>
            <w:shd w:val="clear" w:color="auto" w:fill="auto"/>
          </w:tcPr>
          <w:p w14:paraId="79E1AFD0" w14:textId="2D943400" w:rsidR="00215918" w:rsidRPr="00321805" w:rsidRDefault="000D6518" w:rsidP="0081575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Neiesprūdušas cirkšņa trūces operācija</w:t>
            </w:r>
            <w:r w:rsidR="0081575B" w:rsidRPr="00321805">
              <w:rPr>
                <w:rFonts w:asciiTheme="minorHAnsi" w:hAnsiTheme="minorHAnsi" w:cstheme="minorHAnsi"/>
              </w:rPr>
              <w:t xml:space="preserve">; </w:t>
            </w:r>
            <w:r w:rsidRPr="00321805">
              <w:rPr>
                <w:rFonts w:asciiTheme="minorHAnsi" w:hAnsiTheme="minorHAnsi" w:cstheme="minorHAnsi"/>
              </w:rPr>
              <w:t>Kāju vēnu operācijas</w:t>
            </w:r>
            <w:r w:rsidR="0081575B" w:rsidRPr="00321805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321805">
              <w:rPr>
                <w:rFonts w:asciiTheme="minorHAnsi" w:hAnsiTheme="minorHAnsi" w:cstheme="minorHAnsi"/>
              </w:rPr>
              <w:t>Tonsilektomija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vai </w:t>
            </w:r>
            <w:proofErr w:type="spellStart"/>
            <w:r w:rsidRPr="00321805">
              <w:rPr>
                <w:rFonts w:asciiTheme="minorHAnsi" w:hAnsiTheme="minorHAnsi" w:cstheme="minorHAnsi"/>
              </w:rPr>
              <w:t>adenotonsilektomija</w:t>
            </w:r>
            <w:proofErr w:type="spellEnd"/>
            <w:r w:rsidR="0081575B" w:rsidRPr="00321805">
              <w:rPr>
                <w:rFonts w:asciiTheme="minorHAnsi" w:hAnsiTheme="minorHAnsi" w:cstheme="minorHAnsi"/>
              </w:rPr>
              <w:t xml:space="preserve">; </w:t>
            </w:r>
            <w:r w:rsidRPr="00321805">
              <w:rPr>
                <w:rFonts w:asciiTheme="minorHAnsi" w:hAnsiTheme="minorHAnsi" w:cstheme="minorHAnsi"/>
              </w:rPr>
              <w:t xml:space="preserve">Ceļa locītavas </w:t>
            </w:r>
            <w:proofErr w:type="spellStart"/>
            <w:r w:rsidRPr="00321805">
              <w:rPr>
                <w:rFonts w:asciiTheme="minorHAnsi" w:hAnsiTheme="minorHAnsi" w:cstheme="minorHAnsi"/>
              </w:rPr>
              <w:t>artroskopija</w:t>
            </w:r>
            <w:proofErr w:type="spellEnd"/>
          </w:p>
        </w:tc>
      </w:tr>
      <w:tr w:rsidR="00215918" w:rsidRPr="00321805" w14:paraId="5BEC621A" w14:textId="77777777" w:rsidTr="00793104">
        <w:tc>
          <w:tcPr>
            <w:tcW w:w="3256" w:type="dxa"/>
            <w:shd w:val="clear" w:color="auto" w:fill="auto"/>
          </w:tcPr>
          <w:p w14:paraId="6BAC638C" w14:textId="77777777" w:rsidR="00215918" w:rsidRPr="00321805" w:rsidRDefault="000D6518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Liela vai kombinēta</w:t>
            </w:r>
          </w:p>
        </w:tc>
        <w:tc>
          <w:tcPr>
            <w:tcW w:w="5040" w:type="dxa"/>
            <w:shd w:val="clear" w:color="auto" w:fill="auto"/>
          </w:tcPr>
          <w:p w14:paraId="2E99C376" w14:textId="632AEB30" w:rsidR="00215918" w:rsidRPr="00321805" w:rsidRDefault="000D6518" w:rsidP="0081575B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21805">
              <w:rPr>
                <w:rFonts w:asciiTheme="minorHAnsi" w:hAnsiTheme="minorHAnsi" w:cstheme="minorHAnsi"/>
              </w:rPr>
              <w:t>Histerektomija</w:t>
            </w:r>
            <w:proofErr w:type="spellEnd"/>
            <w:r w:rsidR="0081575B" w:rsidRPr="00321805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321805">
              <w:rPr>
                <w:rFonts w:asciiTheme="minorHAnsi" w:hAnsiTheme="minorHAnsi" w:cstheme="minorHAnsi"/>
              </w:rPr>
              <w:t>Transuretrālā</w:t>
            </w:r>
            <w:proofErr w:type="spellEnd"/>
            <w:r w:rsidR="00454043" w:rsidRPr="003218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1805">
              <w:rPr>
                <w:rFonts w:asciiTheme="minorHAnsi" w:hAnsiTheme="minorHAnsi" w:cstheme="minorHAnsi"/>
              </w:rPr>
              <w:t>prostatas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1805">
              <w:rPr>
                <w:rFonts w:asciiTheme="minorHAnsi" w:hAnsiTheme="minorHAnsi" w:cstheme="minorHAnsi"/>
              </w:rPr>
              <w:t>rezekcija</w:t>
            </w:r>
            <w:proofErr w:type="spellEnd"/>
            <w:r w:rsidR="0081575B" w:rsidRPr="00321805">
              <w:rPr>
                <w:rFonts w:asciiTheme="minorHAnsi" w:hAnsiTheme="minorHAnsi" w:cstheme="minorHAnsi"/>
              </w:rPr>
              <w:t xml:space="preserve">; </w:t>
            </w:r>
            <w:r w:rsidR="00454043" w:rsidRPr="00321805">
              <w:rPr>
                <w:rFonts w:asciiTheme="minorHAnsi" w:hAnsiTheme="minorHAnsi" w:cstheme="minorHAnsi"/>
              </w:rPr>
              <w:t>J</w:t>
            </w:r>
            <w:r w:rsidRPr="00321805">
              <w:rPr>
                <w:rFonts w:asciiTheme="minorHAnsi" w:hAnsiTheme="minorHAnsi" w:cstheme="minorHAnsi"/>
              </w:rPr>
              <w:t xml:space="preserve">ostas daļas </w:t>
            </w:r>
            <w:proofErr w:type="spellStart"/>
            <w:r w:rsidRPr="00321805">
              <w:rPr>
                <w:rFonts w:asciiTheme="minorHAnsi" w:hAnsiTheme="minorHAnsi" w:cstheme="minorHAnsi"/>
              </w:rPr>
              <w:t>diskektomija</w:t>
            </w:r>
            <w:proofErr w:type="spellEnd"/>
            <w:r w:rsidR="0081575B" w:rsidRPr="00321805">
              <w:rPr>
                <w:rFonts w:asciiTheme="minorHAnsi" w:hAnsiTheme="minorHAnsi" w:cstheme="minorHAnsi"/>
              </w:rPr>
              <w:t xml:space="preserve">; </w:t>
            </w:r>
            <w:r w:rsidR="00454043" w:rsidRPr="00321805">
              <w:rPr>
                <w:rFonts w:asciiTheme="minorHAnsi" w:hAnsiTheme="minorHAnsi" w:cstheme="minorHAnsi"/>
              </w:rPr>
              <w:t>V</w:t>
            </w:r>
            <w:r w:rsidRPr="00321805">
              <w:rPr>
                <w:rFonts w:asciiTheme="minorHAnsi" w:hAnsiTheme="minorHAnsi" w:cstheme="minorHAnsi"/>
              </w:rPr>
              <w:t xml:space="preserve">airogdziedzera </w:t>
            </w:r>
            <w:proofErr w:type="spellStart"/>
            <w:r w:rsidR="00454043" w:rsidRPr="00321805">
              <w:rPr>
                <w:rFonts w:asciiTheme="minorHAnsi" w:hAnsiTheme="minorHAnsi" w:cstheme="minorHAnsi"/>
              </w:rPr>
              <w:t>rezekcija</w:t>
            </w:r>
            <w:proofErr w:type="spellEnd"/>
            <w:r w:rsidR="0081575B" w:rsidRPr="00321805">
              <w:rPr>
                <w:rFonts w:asciiTheme="minorHAnsi" w:hAnsiTheme="minorHAnsi" w:cstheme="minorHAnsi"/>
              </w:rPr>
              <w:t xml:space="preserve">; </w:t>
            </w:r>
            <w:r w:rsidR="00454043" w:rsidRPr="00321805">
              <w:rPr>
                <w:rFonts w:asciiTheme="minorHAnsi" w:hAnsiTheme="minorHAnsi" w:cstheme="minorHAnsi"/>
              </w:rPr>
              <w:t>Locītavu protezēšana</w:t>
            </w:r>
          </w:p>
        </w:tc>
      </w:tr>
    </w:tbl>
    <w:p w14:paraId="167C704A" w14:textId="77777777" w:rsidR="00215918" w:rsidRPr="00321805" w:rsidRDefault="00215918" w:rsidP="00774CA1">
      <w:pPr>
        <w:jc w:val="both"/>
        <w:rPr>
          <w:rFonts w:asciiTheme="minorHAnsi" w:hAnsiTheme="minorHAnsi" w:cstheme="minorHAnsi"/>
        </w:rPr>
      </w:pPr>
    </w:p>
    <w:p w14:paraId="33D29312" w14:textId="7E514E41" w:rsidR="00A753D0" w:rsidRPr="00321805" w:rsidRDefault="37837FE0" w:rsidP="00674483">
      <w:pPr>
        <w:pStyle w:val="ListParagraph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321805">
        <w:rPr>
          <w:rFonts w:asciiTheme="minorHAnsi" w:hAnsiTheme="minorHAnsi" w:cstheme="minorHAnsi"/>
        </w:rPr>
        <w:t xml:space="preserve">Sekundārās veselības aprūpes pakalpojumu sniedzējs pēc novērtēšanas saskaņā ar šīs kārtības 2. un 3. punktu </w:t>
      </w:r>
      <w:proofErr w:type="spellStart"/>
      <w:r w:rsidRPr="00321805">
        <w:rPr>
          <w:rFonts w:asciiTheme="minorHAnsi" w:hAnsiTheme="minorHAnsi" w:cstheme="minorHAnsi"/>
        </w:rPr>
        <w:t>nosūta</w:t>
      </w:r>
      <w:proofErr w:type="spellEnd"/>
      <w:r w:rsidRPr="00321805">
        <w:rPr>
          <w:rFonts w:asciiTheme="minorHAnsi" w:hAnsiTheme="minorHAnsi" w:cstheme="minorHAnsi"/>
        </w:rPr>
        <w:t xml:space="preserve"> pacientu uz izmeklējumiem atbilstoši šīs kārtības 3.-5. tabulā norādītajam algoritmam.</w:t>
      </w:r>
    </w:p>
    <w:p w14:paraId="52EF5186" w14:textId="77777777" w:rsidR="00A753D0" w:rsidRPr="00321805" w:rsidRDefault="00A753D0" w:rsidP="00A753D0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4BFE1670" w14:textId="76B469EA" w:rsidR="00CC46CB" w:rsidRPr="00321805" w:rsidRDefault="00CC46CB" w:rsidP="00AA78AF">
      <w:pPr>
        <w:spacing w:after="0"/>
        <w:jc w:val="right"/>
        <w:rPr>
          <w:rFonts w:asciiTheme="minorHAnsi" w:hAnsiTheme="minorHAnsi" w:cstheme="minorHAnsi"/>
        </w:rPr>
      </w:pPr>
      <w:r w:rsidRPr="00321805">
        <w:rPr>
          <w:rFonts w:asciiTheme="minorHAnsi" w:hAnsiTheme="minorHAnsi" w:cstheme="minorHAnsi"/>
        </w:rPr>
        <w:t>3.</w:t>
      </w:r>
      <w:r w:rsidR="00AA78AF" w:rsidRPr="00321805">
        <w:rPr>
          <w:rFonts w:asciiTheme="minorHAnsi" w:hAnsiTheme="minorHAnsi" w:cstheme="minorHAnsi"/>
        </w:rPr>
        <w:t>tabula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323"/>
        <w:gridCol w:w="1418"/>
        <w:gridCol w:w="3481"/>
      </w:tblGrid>
      <w:tr w:rsidR="00560274" w:rsidRPr="00321805" w14:paraId="43CE2D70" w14:textId="77777777" w:rsidTr="47E19E3C">
        <w:tc>
          <w:tcPr>
            <w:tcW w:w="8296" w:type="dxa"/>
            <w:gridSpan w:val="4"/>
            <w:shd w:val="clear" w:color="auto" w:fill="auto"/>
          </w:tcPr>
          <w:p w14:paraId="55DE14BB" w14:textId="357AB097" w:rsidR="00560274" w:rsidRPr="00321805" w:rsidRDefault="00560274" w:rsidP="005602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Neliela apjoma operācija</w:t>
            </w:r>
          </w:p>
        </w:tc>
      </w:tr>
      <w:tr w:rsidR="00070B5A" w:rsidRPr="00321805" w14:paraId="50854452" w14:textId="77777777" w:rsidTr="47E19E3C">
        <w:tc>
          <w:tcPr>
            <w:tcW w:w="2074" w:type="dxa"/>
            <w:shd w:val="clear" w:color="auto" w:fill="auto"/>
          </w:tcPr>
          <w:p w14:paraId="4751AA8C" w14:textId="6F134A4A" w:rsidR="00070B5A" w:rsidRPr="00321805" w:rsidRDefault="008E0FA5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I</w:t>
            </w:r>
            <w:r w:rsidR="00070B5A" w:rsidRPr="00321805">
              <w:rPr>
                <w:rFonts w:asciiTheme="minorHAnsi" w:hAnsiTheme="minorHAnsi" w:cstheme="minorHAnsi"/>
                <w:b/>
              </w:rPr>
              <w:t>zmeklējum</w:t>
            </w:r>
            <w:r w:rsidRPr="00321805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323" w:type="dxa"/>
            <w:shd w:val="clear" w:color="auto" w:fill="auto"/>
          </w:tcPr>
          <w:p w14:paraId="2308A23D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ASA 1</w:t>
            </w:r>
          </w:p>
        </w:tc>
        <w:tc>
          <w:tcPr>
            <w:tcW w:w="1418" w:type="dxa"/>
            <w:shd w:val="clear" w:color="auto" w:fill="auto"/>
          </w:tcPr>
          <w:p w14:paraId="1D44CEC9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ASA 2</w:t>
            </w:r>
          </w:p>
        </w:tc>
        <w:tc>
          <w:tcPr>
            <w:tcW w:w="3481" w:type="dxa"/>
            <w:shd w:val="clear" w:color="auto" w:fill="auto"/>
          </w:tcPr>
          <w:p w14:paraId="73BDB993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ASA 3 vai ASA 4</w:t>
            </w:r>
          </w:p>
        </w:tc>
      </w:tr>
      <w:tr w:rsidR="00070B5A" w:rsidRPr="00321805" w14:paraId="7BF77E99" w14:textId="77777777" w:rsidTr="47E19E3C">
        <w:tc>
          <w:tcPr>
            <w:tcW w:w="2074" w:type="dxa"/>
            <w:shd w:val="clear" w:color="auto" w:fill="auto"/>
          </w:tcPr>
          <w:p w14:paraId="239AEAD0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 xml:space="preserve">Asins grupa, </w:t>
            </w: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Rh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-faktors, </w:t>
            </w: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antieritrocitārās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 antivielas</w:t>
            </w:r>
          </w:p>
        </w:tc>
        <w:tc>
          <w:tcPr>
            <w:tcW w:w="1323" w:type="dxa"/>
            <w:shd w:val="clear" w:color="auto" w:fill="auto"/>
          </w:tcPr>
          <w:p w14:paraId="092EEC0E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68229B4B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12AC6DA8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</w:tr>
      <w:tr w:rsidR="00070B5A" w:rsidRPr="00321805" w14:paraId="38D15067" w14:textId="77777777" w:rsidTr="47E19E3C">
        <w:tc>
          <w:tcPr>
            <w:tcW w:w="2074" w:type="dxa"/>
            <w:shd w:val="clear" w:color="auto" w:fill="auto"/>
          </w:tcPr>
          <w:p w14:paraId="60C0B91A" w14:textId="77777777" w:rsidR="00070B5A" w:rsidRPr="00321805" w:rsidRDefault="000E690B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lastRenderedPageBreak/>
              <w:t>A</w:t>
            </w:r>
            <w:r w:rsidR="00070B5A" w:rsidRPr="00321805">
              <w:rPr>
                <w:rFonts w:asciiTheme="minorHAnsi" w:hAnsiTheme="minorHAnsi" w:cstheme="minorHAnsi"/>
                <w:bCs/>
              </w:rPr>
              <w:t>sins analīze</w:t>
            </w:r>
            <w:r w:rsidRPr="00321805">
              <w:rPr>
                <w:rFonts w:asciiTheme="minorHAnsi" w:hAnsiTheme="minorHAnsi" w:cstheme="minorHAnsi"/>
                <w:bCs/>
              </w:rPr>
              <w:t xml:space="preserve"> (bez formulas)</w:t>
            </w:r>
          </w:p>
        </w:tc>
        <w:tc>
          <w:tcPr>
            <w:tcW w:w="1323" w:type="dxa"/>
            <w:shd w:val="clear" w:color="auto" w:fill="auto"/>
          </w:tcPr>
          <w:p w14:paraId="5C8A0EA8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376138AB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27C7D8B5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</w:tr>
      <w:tr w:rsidR="00070B5A" w:rsidRPr="00321805" w14:paraId="4B0AD70A" w14:textId="77777777" w:rsidTr="47E19E3C">
        <w:tc>
          <w:tcPr>
            <w:tcW w:w="2074" w:type="dxa"/>
            <w:shd w:val="clear" w:color="auto" w:fill="auto"/>
          </w:tcPr>
          <w:p w14:paraId="51063F2E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>Urīna analīze</w:t>
            </w:r>
          </w:p>
        </w:tc>
        <w:tc>
          <w:tcPr>
            <w:tcW w:w="1323" w:type="dxa"/>
            <w:shd w:val="clear" w:color="auto" w:fill="auto"/>
          </w:tcPr>
          <w:p w14:paraId="77B2B7A7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1E3C69BF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0EB18368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</w:tr>
      <w:tr w:rsidR="00070B5A" w:rsidRPr="00321805" w14:paraId="1564B866" w14:textId="77777777" w:rsidTr="47E19E3C">
        <w:tc>
          <w:tcPr>
            <w:tcW w:w="2074" w:type="dxa"/>
            <w:shd w:val="clear" w:color="auto" w:fill="auto"/>
          </w:tcPr>
          <w:p w14:paraId="79E8858D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21805">
              <w:rPr>
                <w:rFonts w:asciiTheme="minorHAnsi" w:hAnsiTheme="minorHAnsi" w:cstheme="minorHAnsi"/>
              </w:rPr>
              <w:t>K</w:t>
            </w:r>
            <w:r w:rsidRPr="00321805">
              <w:rPr>
                <w:rFonts w:asciiTheme="minorHAnsi" w:hAnsiTheme="minorHAnsi" w:cstheme="minorHAnsi"/>
                <w:bCs/>
              </w:rPr>
              <w:t>reatinīns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, </w:t>
            </w:r>
            <w:r w:rsidRPr="00321805">
              <w:rPr>
                <w:rFonts w:asciiTheme="minorHAnsi" w:hAnsiTheme="minorHAnsi" w:cstheme="minorHAnsi"/>
                <w:bCs/>
              </w:rPr>
              <w:t>elektrolīti, GFĀ</w:t>
            </w:r>
          </w:p>
        </w:tc>
        <w:tc>
          <w:tcPr>
            <w:tcW w:w="1323" w:type="dxa"/>
            <w:shd w:val="clear" w:color="auto" w:fill="auto"/>
          </w:tcPr>
          <w:p w14:paraId="68587A24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2552A41A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6E6E37EF" w14:textId="1E2BE88E" w:rsidR="00070B5A" w:rsidRPr="00321805" w:rsidRDefault="5668AB79" w:rsidP="47E19E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Indicēts, ja </w:t>
            </w:r>
            <w:r w:rsidR="50C3AA1C" w:rsidRPr="00321805">
              <w:rPr>
                <w:rFonts w:asciiTheme="minorHAnsi" w:hAnsiTheme="minorHAnsi" w:cstheme="minorHAnsi"/>
              </w:rPr>
              <w:t xml:space="preserve">ir </w:t>
            </w:r>
            <w:r w:rsidRPr="00321805">
              <w:rPr>
                <w:rFonts w:asciiTheme="minorHAnsi" w:hAnsiTheme="minorHAnsi" w:cstheme="minorHAnsi"/>
              </w:rPr>
              <w:t>nieru, aknu , sirds</w:t>
            </w:r>
            <w:r w:rsidR="69183C83" w:rsidRPr="00321805">
              <w:rPr>
                <w:rFonts w:asciiTheme="minorHAnsi" w:hAnsiTheme="minorHAnsi" w:cstheme="minorHAnsi"/>
              </w:rPr>
              <w:t xml:space="preserve"> un </w:t>
            </w:r>
            <w:r w:rsidRPr="00321805">
              <w:rPr>
                <w:rFonts w:asciiTheme="minorHAnsi" w:hAnsiTheme="minorHAnsi" w:cstheme="minorHAnsi"/>
              </w:rPr>
              <w:t>asinsvadu, plaušu patoloģija,</w:t>
            </w:r>
            <w:r w:rsidR="51551ECF" w:rsidRPr="00321805">
              <w:rPr>
                <w:rFonts w:asciiTheme="minorHAnsi" w:hAnsiTheme="minorHAnsi" w:cstheme="minorHAnsi"/>
              </w:rPr>
              <w:t xml:space="preserve"> cukura diabēts,</w:t>
            </w:r>
            <w:r w:rsidRPr="00321805">
              <w:rPr>
                <w:rFonts w:asciiTheme="minorHAnsi" w:hAnsiTheme="minorHAnsi" w:cstheme="minorHAnsi"/>
              </w:rPr>
              <w:t xml:space="preserve"> barojuma traucējumi (kaheksija, aptaukošanās), </w:t>
            </w:r>
            <w:r w:rsidR="2D9F85F7" w:rsidRPr="00321805">
              <w:rPr>
                <w:rFonts w:asciiTheme="minorHAnsi" w:hAnsiTheme="minorHAnsi" w:cstheme="minorHAnsi"/>
              </w:rPr>
              <w:t xml:space="preserve">un </w:t>
            </w:r>
            <w:r w:rsidRPr="00321805">
              <w:rPr>
                <w:rFonts w:asciiTheme="minorHAnsi" w:hAnsiTheme="minorHAnsi" w:cstheme="minorHAnsi"/>
              </w:rPr>
              <w:t>pacientiem</w:t>
            </w:r>
            <w:r w:rsidR="00F49B79" w:rsidRPr="00321805">
              <w:rPr>
                <w:rFonts w:asciiTheme="minorHAnsi" w:hAnsiTheme="minorHAnsi" w:cstheme="minorHAnsi"/>
              </w:rPr>
              <w:t>,</w:t>
            </w:r>
            <w:r w:rsidRPr="00321805">
              <w:rPr>
                <w:rFonts w:asciiTheme="minorHAnsi" w:hAnsiTheme="minorHAnsi" w:cstheme="minorHAnsi"/>
              </w:rPr>
              <w:t xml:space="preserve"> kas lieto </w:t>
            </w:r>
            <w:proofErr w:type="spellStart"/>
            <w:r w:rsidRPr="00321805">
              <w:rPr>
                <w:rFonts w:asciiTheme="minorHAnsi" w:hAnsiTheme="minorHAnsi" w:cstheme="minorHAnsi"/>
              </w:rPr>
              <w:t>diurētiķus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vai </w:t>
            </w:r>
            <w:proofErr w:type="spellStart"/>
            <w:r w:rsidRPr="00321805">
              <w:rPr>
                <w:rFonts w:asciiTheme="minorHAnsi" w:hAnsiTheme="minorHAnsi" w:cstheme="minorHAnsi"/>
              </w:rPr>
              <w:t>kortikosteroīdus</w:t>
            </w:r>
            <w:proofErr w:type="spellEnd"/>
            <w:r w:rsidRPr="00321805">
              <w:rPr>
                <w:rFonts w:asciiTheme="minorHAnsi" w:hAnsiTheme="minorHAnsi" w:cstheme="minorHAnsi"/>
              </w:rPr>
              <w:t>.</w:t>
            </w:r>
          </w:p>
        </w:tc>
      </w:tr>
      <w:tr w:rsidR="00070B5A" w:rsidRPr="00321805" w14:paraId="133C595F" w14:textId="77777777" w:rsidTr="47E19E3C">
        <w:tc>
          <w:tcPr>
            <w:tcW w:w="2074" w:type="dxa"/>
            <w:shd w:val="clear" w:color="auto" w:fill="auto"/>
          </w:tcPr>
          <w:p w14:paraId="5402DC2C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>Plazmas olbaltumi</w:t>
            </w:r>
            <w:r w:rsidRPr="00321805">
              <w:rPr>
                <w:rFonts w:asciiTheme="minorHAnsi" w:hAnsiTheme="minorHAnsi" w:cstheme="minorHAnsi"/>
              </w:rPr>
              <w:t xml:space="preserve"> (</w:t>
            </w:r>
            <w:r w:rsidRPr="00321805">
              <w:rPr>
                <w:rFonts w:asciiTheme="minorHAnsi" w:hAnsiTheme="minorHAnsi" w:cstheme="minorHAnsi"/>
                <w:bCs/>
              </w:rPr>
              <w:t>albumīns</w:t>
            </w:r>
            <w:r w:rsidRPr="0032180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14:paraId="0CC569E4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0C7C0482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0CC596F1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</w:tr>
      <w:tr w:rsidR="00070B5A" w:rsidRPr="00321805" w14:paraId="7B1C6A93" w14:textId="77777777" w:rsidTr="47E19E3C">
        <w:tc>
          <w:tcPr>
            <w:tcW w:w="2074" w:type="dxa"/>
            <w:shd w:val="clear" w:color="auto" w:fill="auto"/>
          </w:tcPr>
          <w:p w14:paraId="0D3D3F5F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Bilirubīns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 un tā frakcijas</w:t>
            </w:r>
          </w:p>
        </w:tc>
        <w:tc>
          <w:tcPr>
            <w:tcW w:w="1323" w:type="dxa"/>
            <w:shd w:val="clear" w:color="auto" w:fill="auto"/>
          </w:tcPr>
          <w:p w14:paraId="01B4D949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12007AB9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3770BD56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</w:tr>
      <w:tr w:rsidR="00070B5A" w:rsidRPr="00321805" w14:paraId="6774313C" w14:textId="77777777" w:rsidTr="47E19E3C">
        <w:tc>
          <w:tcPr>
            <w:tcW w:w="2074" w:type="dxa"/>
            <w:shd w:val="clear" w:color="auto" w:fill="auto"/>
          </w:tcPr>
          <w:p w14:paraId="0C317D8B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>Aknu enzīmi</w:t>
            </w:r>
          </w:p>
        </w:tc>
        <w:tc>
          <w:tcPr>
            <w:tcW w:w="1323" w:type="dxa"/>
            <w:shd w:val="clear" w:color="auto" w:fill="auto"/>
          </w:tcPr>
          <w:p w14:paraId="61AA05F3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52B32DEB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3EF566C4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</w:tr>
      <w:tr w:rsidR="00070B5A" w:rsidRPr="00321805" w14:paraId="2CF69432" w14:textId="77777777" w:rsidTr="47E19E3C">
        <w:tc>
          <w:tcPr>
            <w:tcW w:w="2074" w:type="dxa"/>
            <w:shd w:val="clear" w:color="auto" w:fill="auto"/>
          </w:tcPr>
          <w:p w14:paraId="6F91C84D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1805">
              <w:rPr>
                <w:rFonts w:asciiTheme="minorHAnsi" w:hAnsiTheme="minorHAnsi" w:cstheme="minorHAnsi"/>
                <w:bCs/>
              </w:rPr>
              <w:t>Glikoze asinīs</w:t>
            </w:r>
          </w:p>
        </w:tc>
        <w:tc>
          <w:tcPr>
            <w:tcW w:w="1323" w:type="dxa"/>
            <w:shd w:val="clear" w:color="auto" w:fill="auto"/>
          </w:tcPr>
          <w:p w14:paraId="46BE1554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05450BF7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44E8AB0B" w14:textId="08070904" w:rsidR="00070B5A" w:rsidRPr="00321805" w:rsidRDefault="5668AB79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Indicēts, ja </w:t>
            </w:r>
            <w:r w:rsidR="74600343" w:rsidRPr="00321805">
              <w:rPr>
                <w:rFonts w:asciiTheme="minorHAnsi" w:hAnsiTheme="minorHAnsi" w:cstheme="minorHAnsi"/>
              </w:rPr>
              <w:t xml:space="preserve">ir </w:t>
            </w:r>
            <w:r w:rsidRPr="00321805">
              <w:rPr>
                <w:rFonts w:asciiTheme="minorHAnsi" w:hAnsiTheme="minorHAnsi" w:cstheme="minorHAnsi"/>
              </w:rPr>
              <w:t>cukura diabēts, aknu, aizkuņģa dziedzera</w:t>
            </w:r>
            <w:r w:rsidR="070F944E" w:rsidRPr="00321805">
              <w:rPr>
                <w:rFonts w:asciiTheme="minorHAnsi" w:hAnsiTheme="minorHAnsi" w:cstheme="minorHAnsi"/>
              </w:rPr>
              <w:t xml:space="preserve"> </w:t>
            </w:r>
            <w:r w:rsidR="4B96DDC1" w:rsidRPr="00321805">
              <w:rPr>
                <w:rFonts w:asciiTheme="minorHAnsi" w:hAnsiTheme="minorHAnsi" w:cstheme="minorHAnsi"/>
              </w:rPr>
              <w:t>,</w:t>
            </w:r>
            <w:proofErr w:type="spellStart"/>
            <w:r w:rsidR="487D3E5F" w:rsidRPr="00321805">
              <w:rPr>
                <w:rFonts w:asciiTheme="minorHAnsi" w:hAnsiTheme="minorHAnsi" w:cstheme="minorHAnsi"/>
              </w:rPr>
              <w:t>perifēro</w:t>
            </w:r>
            <w:proofErr w:type="spellEnd"/>
            <w:r w:rsidR="487D3E5F" w:rsidRPr="00321805">
              <w:rPr>
                <w:rFonts w:asciiTheme="minorHAnsi" w:hAnsiTheme="minorHAnsi" w:cstheme="minorHAnsi"/>
              </w:rPr>
              <w:t xml:space="preserve"> asinsvadu </w:t>
            </w:r>
            <w:r w:rsidRPr="00321805">
              <w:rPr>
                <w:rFonts w:asciiTheme="minorHAnsi" w:hAnsiTheme="minorHAnsi" w:cstheme="minorHAnsi"/>
              </w:rPr>
              <w:t xml:space="preserve">patoloģija, aptaukošanās,  , sirds </w:t>
            </w:r>
            <w:proofErr w:type="spellStart"/>
            <w:r w:rsidRPr="00321805">
              <w:rPr>
                <w:rFonts w:asciiTheme="minorHAnsi" w:hAnsiTheme="minorHAnsi" w:cstheme="minorHAnsi"/>
              </w:rPr>
              <w:t>išēmiskā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slimība, </w:t>
            </w:r>
            <w:r w:rsidR="45B4797F" w:rsidRPr="00321805">
              <w:rPr>
                <w:rFonts w:asciiTheme="minorHAnsi" w:hAnsiTheme="minorHAnsi" w:cstheme="minorHAnsi"/>
              </w:rPr>
              <w:t xml:space="preserve">un </w:t>
            </w:r>
            <w:r w:rsidRPr="00321805">
              <w:rPr>
                <w:rFonts w:asciiTheme="minorHAnsi" w:hAnsiTheme="minorHAnsi" w:cstheme="minorHAnsi"/>
              </w:rPr>
              <w:t>pacientiem</w:t>
            </w:r>
            <w:r w:rsidR="184C4D03" w:rsidRPr="00321805">
              <w:rPr>
                <w:rFonts w:asciiTheme="minorHAnsi" w:hAnsiTheme="minorHAnsi" w:cstheme="minorHAnsi"/>
              </w:rPr>
              <w:t>,</w:t>
            </w:r>
            <w:r w:rsidRPr="00321805">
              <w:rPr>
                <w:rFonts w:asciiTheme="minorHAnsi" w:hAnsiTheme="minorHAnsi" w:cstheme="minorHAnsi"/>
              </w:rPr>
              <w:t xml:space="preserve"> kas lieto </w:t>
            </w:r>
            <w:proofErr w:type="spellStart"/>
            <w:r w:rsidRPr="00321805">
              <w:rPr>
                <w:rFonts w:asciiTheme="minorHAnsi" w:hAnsiTheme="minorHAnsi" w:cstheme="minorHAnsi"/>
              </w:rPr>
              <w:t>kortikosteroīdus</w:t>
            </w:r>
            <w:proofErr w:type="spellEnd"/>
          </w:p>
        </w:tc>
      </w:tr>
      <w:tr w:rsidR="00070B5A" w:rsidRPr="00321805" w14:paraId="3D0D0C69" w14:textId="77777777" w:rsidTr="47E19E3C">
        <w:tc>
          <w:tcPr>
            <w:tcW w:w="2074" w:type="dxa"/>
            <w:shd w:val="clear" w:color="auto" w:fill="auto"/>
          </w:tcPr>
          <w:p w14:paraId="0AA01BC8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Koagulogramma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3B56846C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012308FE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381C9F03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</w:tr>
      <w:tr w:rsidR="00070B5A" w:rsidRPr="00321805" w14:paraId="6744EB31" w14:textId="77777777" w:rsidTr="47E19E3C">
        <w:tc>
          <w:tcPr>
            <w:tcW w:w="2074" w:type="dxa"/>
            <w:shd w:val="clear" w:color="auto" w:fill="auto"/>
          </w:tcPr>
          <w:p w14:paraId="38A1E0AD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1805">
              <w:rPr>
                <w:rFonts w:asciiTheme="minorHAnsi" w:hAnsiTheme="minorHAnsi" w:cstheme="minorHAnsi"/>
                <w:bCs/>
              </w:rPr>
              <w:t>EKG</w:t>
            </w:r>
          </w:p>
        </w:tc>
        <w:tc>
          <w:tcPr>
            <w:tcW w:w="1323" w:type="dxa"/>
            <w:shd w:val="clear" w:color="auto" w:fill="auto"/>
          </w:tcPr>
          <w:p w14:paraId="35352018" w14:textId="77777777" w:rsidR="00070B5A" w:rsidRPr="00321805" w:rsidRDefault="00562F5A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521D0AFD" w14:textId="77777777" w:rsidR="00070B5A" w:rsidRPr="00321805" w:rsidRDefault="004910F7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Apsverams</w:t>
            </w:r>
          </w:p>
        </w:tc>
        <w:tc>
          <w:tcPr>
            <w:tcW w:w="3481" w:type="dxa"/>
            <w:shd w:val="clear" w:color="auto" w:fill="auto"/>
          </w:tcPr>
          <w:p w14:paraId="3F3B76AF" w14:textId="38409629" w:rsidR="00070B5A" w:rsidRPr="00321805" w:rsidRDefault="1DE383A5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Indicēts kardiālā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>, ar sirds</w:t>
            </w:r>
            <w:r w:rsidR="698E358B" w:rsidRPr="00321805">
              <w:rPr>
                <w:rFonts w:asciiTheme="minorHAnsi" w:hAnsiTheme="minorHAnsi" w:cstheme="minorHAnsi"/>
              </w:rPr>
              <w:t xml:space="preserve"> –</w:t>
            </w:r>
            <w:r w:rsidR="3CAF7F8C" w:rsidRPr="00321805">
              <w:rPr>
                <w:rFonts w:asciiTheme="minorHAnsi" w:hAnsiTheme="minorHAnsi" w:cstheme="minorHAnsi"/>
              </w:rPr>
              <w:t>un</w:t>
            </w:r>
            <w:r w:rsidR="698E358B" w:rsidRPr="00321805">
              <w:rPr>
                <w:rFonts w:asciiTheme="minorHAnsi" w:hAnsiTheme="minorHAnsi" w:cstheme="minorHAnsi"/>
              </w:rPr>
              <w:t xml:space="preserve"> </w:t>
            </w:r>
            <w:r w:rsidRPr="00321805">
              <w:rPr>
                <w:rFonts w:asciiTheme="minorHAnsi" w:hAnsiTheme="minorHAnsi" w:cstheme="minorHAnsi"/>
              </w:rPr>
              <w:t>asinsvadu un elpošanas sistēm</w:t>
            </w:r>
            <w:r w:rsidR="5432D967" w:rsidRPr="00321805">
              <w:rPr>
                <w:rFonts w:asciiTheme="minorHAnsi" w:hAnsiTheme="minorHAnsi" w:cstheme="minorHAnsi"/>
              </w:rPr>
              <w:t>as</w:t>
            </w:r>
            <w:r w:rsidRPr="00321805">
              <w:rPr>
                <w:rFonts w:asciiTheme="minorHAnsi" w:hAnsiTheme="minorHAnsi" w:cstheme="minorHAnsi"/>
              </w:rPr>
              <w:t xml:space="preserve"> patoloģiju anamnēzē vai pašreiz, visiem (arī jauniem) </w:t>
            </w:r>
            <w:r w:rsidR="4FAB5276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 ar sūdzībām par sirds un asinsvadu sistēmu,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, kas </w:t>
            </w:r>
            <w:r w:rsidR="4D8DE395" w:rsidRPr="00321805">
              <w:rPr>
                <w:rFonts w:asciiTheme="minorHAnsi" w:hAnsiTheme="minorHAnsi" w:cstheme="minorHAnsi"/>
              </w:rPr>
              <w:t>lieto</w:t>
            </w:r>
            <w:r w:rsidRPr="003218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1805">
              <w:rPr>
                <w:rFonts w:asciiTheme="minorHAnsi" w:hAnsiTheme="minorHAnsi" w:cstheme="minorHAnsi"/>
              </w:rPr>
              <w:t>kardiovaskulārās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un diurētiskās </w:t>
            </w:r>
            <w:proofErr w:type="spellStart"/>
            <w:r w:rsidRPr="00321805">
              <w:rPr>
                <w:rFonts w:asciiTheme="minorHAnsi" w:hAnsiTheme="minorHAnsi" w:cstheme="minorHAnsi"/>
              </w:rPr>
              <w:t>zāļvielas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, arī smēķētājiem, kas </w:t>
            </w:r>
            <w:r w:rsidR="4D8DE395" w:rsidRPr="00321805">
              <w:rPr>
                <w:rFonts w:asciiTheme="minorHAnsi" w:hAnsiTheme="minorHAnsi" w:cstheme="minorHAnsi"/>
              </w:rPr>
              <w:t xml:space="preserve">izsmēķē </w:t>
            </w:r>
            <w:r w:rsidRPr="00321805">
              <w:rPr>
                <w:rFonts w:asciiTheme="minorHAnsi" w:hAnsiTheme="minorHAnsi" w:cstheme="minorHAnsi"/>
              </w:rPr>
              <w:t>vairāk par 20 cigaretēm dienā</w:t>
            </w:r>
          </w:p>
        </w:tc>
      </w:tr>
      <w:tr w:rsidR="00070B5A" w:rsidRPr="00321805" w14:paraId="205D9AE8" w14:textId="77777777" w:rsidTr="47E19E3C">
        <w:tc>
          <w:tcPr>
            <w:tcW w:w="2074" w:type="dxa"/>
            <w:shd w:val="clear" w:color="auto" w:fill="auto"/>
          </w:tcPr>
          <w:p w14:paraId="59FFABEA" w14:textId="77777777" w:rsidR="00070B5A" w:rsidRPr="00321805" w:rsidRDefault="00070B5A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1805">
              <w:rPr>
                <w:rFonts w:asciiTheme="minorHAnsi" w:hAnsiTheme="minorHAnsi" w:cstheme="minorHAnsi"/>
                <w:bCs/>
              </w:rPr>
              <w:t xml:space="preserve">Krūšu kurvja </w:t>
            </w: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Rtg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 vai ārējās elpošanas testi</w:t>
            </w:r>
          </w:p>
        </w:tc>
        <w:tc>
          <w:tcPr>
            <w:tcW w:w="1323" w:type="dxa"/>
            <w:shd w:val="clear" w:color="auto" w:fill="auto"/>
          </w:tcPr>
          <w:p w14:paraId="4073062D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17C0C1D8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58D9389C" w14:textId="77777777" w:rsidR="00070B5A" w:rsidRPr="00321805" w:rsidRDefault="000F125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</w:tr>
    </w:tbl>
    <w:p w14:paraId="7202A07B" w14:textId="27460754" w:rsidR="00070B5A" w:rsidRPr="00321805" w:rsidRDefault="00CC46CB" w:rsidP="00AA78AF">
      <w:pPr>
        <w:spacing w:before="240" w:after="0"/>
        <w:jc w:val="right"/>
        <w:rPr>
          <w:rFonts w:asciiTheme="minorHAnsi" w:hAnsiTheme="minorHAnsi" w:cstheme="minorHAnsi"/>
          <w:bCs/>
        </w:rPr>
      </w:pPr>
      <w:r w:rsidRPr="00321805">
        <w:rPr>
          <w:rFonts w:asciiTheme="minorHAnsi" w:hAnsiTheme="minorHAnsi" w:cstheme="minorHAnsi"/>
          <w:bCs/>
        </w:rPr>
        <w:t>4.</w:t>
      </w:r>
      <w:r w:rsidR="00AA78AF" w:rsidRPr="00321805">
        <w:rPr>
          <w:rFonts w:asciiTheme="minorHAnsi" w:hAnsiTheme="minorHAnsi" w:cstheme="minorHAnsi"/>
          <w:bCs/>
        </w:rPr>
        <w:t>tabula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323"/>
        <w:gridCol w:w="1418"/>
        <w:gridCol w:w="3481"/>
      </w:tblGrid>
      <w:tr w:rsidR="00560274" w:rsidRPr="00321805" w14:paraId="308F38B5" w14:textId="77777777" w:rsidTr="47E19E3C">
        <w:tc>
          <w:tcPr>
            <w:tcW w:w="8296" w:type="dxa"/>
            <w:gridSpan w:val="4"/>
            <w:shd w:val="clear" w:color="auto" w:fill="auto"/>
          </w:tcPr>
          <w:p w14:paraId="324C34B8" w14:textId="223DE8EB" w:rsidR="00560274" w:rsidRPr="00321805" w:rsidRDefault="00560274" w:rsidP="005602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Vidēja apjoma operācija</w:t>
            </w:r>
          </w:p>
        </w:tc>
      </w:tr>
      <w:tr w:rsidR="00B4783A" w:rsidRPr="00321805" w14:paraId="75350647" w14:textId="77777777" w:rsidTr="47E19E3C">
        <w:tc>
          <w:tcPr>
            <w:tcW w:w="2074" w:type="dxa"/>
            <w:shd w:val="clear" w:color="auto" w:fill="auto"/>
          </w:tcPr>
          <w:p w14:paraId="69D386DE" w14:textId="43AF6DE9" w:rsidR="003920F2" w:rsidRPr="00321805" w:rsidRDefault="00CC46CB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Izmeklējumi</w:t>
            </w:r>
          </w:p>
        </w:tc>
        <w:tc>
          <w:tcPr>
            <w:tcW w:w="1323" w:type="dxa"/>
            <w:shd w:val="clear" w:color="auto" w:fill="auto"/>
          </w:tcPr>
          <w:p w14:paraId="72E9D9F9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ASA 1</w:t>
            </w:r>
          </w:p>
        </w:tc>
        <w:tc>
          <w:tcPr>
            <w:tcW w:w="1418" w:type="dxa"/>
            <w:shd w:val="clear" w:color="auto" w:fill="auto"/>
          </w:tcPr>
          <w:p w14:paraId="105C11CE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ASA 2</w:t>
            </w:r>
          </w:p>
        </w:tc>
        <w:tc>
          <w:tcPr>
            <w:tcW w:w="3481" w:type="dxa"/>
            <w:shd w:val="clear" w:color="auto" w:fill="auto"/>
          </w:tcPr>
          <w:p w14:paraId="3723D87D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ASA 3 vai ASA 4</w:t>
            </w:r>
          </w:p>
        </w:tc>
      </w:tr>
      <w:tr w:rsidR="00B4783A" w:rsidRPr="00321805" w14:paraId="4CDA3B28" w14:textId="77777777" w:rsidTr="47E19E3C">
        <w:tc>
          <w:tcPr>
            <w:tcW w:w="2074" w:type="dxa"/>
            <w:shd w:val="clear" w:color="auto" w:fill="auto"/>
          </w:tcPr>
          <w:p w14:paraId="0E3ECDF4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 xml:space="preserve">Asins grupa, </w:t>
            </w: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Rh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-faktors, </w:t>
            </w: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antieritrocitārās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 antivielas</w:t>
            </w:r>
          </w:p>
        </w:tc>
        <w:tc>
          <w:tcPr>
            <w:tcW w:w="1323" w:type="dxa"/>
            <w:shd w:val="clear" w:color="auto" w:fill="auto"/>
          </w:tcPr>
          <w:p w14:paraId="1A6FBC5F" w14:textId="0A134EF5" w:rsidR="003920F2" w:rsidRPr="00321805" w:rsidRDefault="00674483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418" w:type="dxa"/>
            <w:shd w:val="clear" w:color="auto" w:fill="auto"/>
          </w:tcPr>
          <w:p w14:paraId="4B9A3ADD" w14:textId="2DCF1D62" w:rsidR="003920F2" w:rsidRPr="00321805" w:rsidRDefault="00674483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3481" w:type="dxa"/>
            <w:shd w:val="clear" w:color="auto" w:fill="auto"/>
          </w:tcPr>
          <w:p w14:paraId="76D10C85" w14:textId="0ED9D896" w:rsidR="003920F2" w:rsidRPr="00321805" w:rsidRDefault="00674483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  <w:tr w:rsidR="00B4783A" w:rsidRPr="00321805" w14:paraId="2D7D8CD5" w14:textId="77777777" w:rsidTr="47E19E3C">
        <w:tc>
          <w:tcPr>
            <w:tcW w:w="2074" w:type="dxa"/>
            <w:shd w:val="clear" w:color="auto" w:fill="auto"/>
          </w:tcPr>
          <w:p w14:paraId="6B1C5CA6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>Pilna asins analīze</w:t>
            </w:r>
          </w:p>
        </w:tc>
        <w:tc>
          <w:tcPr>
            <w:tcW w:w="1323" w:type="dxa"/>
            <w:shd w:val="clear" w:color="auto" w:fill="auto"/>
          </w:tcPr>
          <w:p w14:paraId="3A1B3475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Vēlams</w:t>
            </w:r>
          </w:p>
        </w:tc>
        <w:tc>
          <w:tcPr>
            <w:tcW w:w="1418" w:type="dxa"/>
            <w:shd w:val="clear" w:color="auto" w:fill="auto"/>
          </w:tcPr>
          <w:p w14:paraId="40B83290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Vēlams</w:t>
            </w:r>
          </w:p>
        </w:tc>
        <w:tc>
          <w:tcPr>
            <w:tcW w:w="3481" w:type="dxa"/>
            <w:shd w:val="clear" w:color="auto" w:fill="auto"/>
          </w:tcPr>
          <w:p w14:paraId="757891C8" w14:textId="4138DCC0" w:rsidR="003920F2" w:rsidRPr="00321805" w:rsidRDefault="4D8DE395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Indicēts pacientiem ar anēmiju šobrīd un  anamnēzē,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 ar </w:t>
            </w:r>
            <w:proofErr w:type="spellStart"/>
            <w:r w:rsidRPr="00321805">
              <w:rPr>
                <w:rFonts w:asciiTheme="minorHAnsi" w:hAnsiTheme="minorHAnsi" w:cstheme="minorHAnsi"/>
              </w:rPr>
              <w:t>hematoloģiskām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slimībām, </w:t>
            </w:r>
            <w:proofErr w:type="spellStart"/>
            <w:r w:rsidRPr="00321805">
              <w:rPr>
                <w:rFonts w:asciiTheme="minorHAnsi" w:hAnsiTheme="minorHAnsi" w:cstheme="minorHAnsi"/>
              </w:rPr>
              <w:t>autoimūnām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slimībām un ārstētiem ar </w:t>
            </w:r>
            <w:proofErr w:type="spellStart"/>
            <w:r w:rsidRPr="00321805">
              <w:rPr>
                <w:rFonts w:asciiTheme="minorHAnsi" w:hAnsiTheme="minorHAnsi" w:cstheme="minorHAnsi"/>
              </w:rPr>
              <w:t>imūnsupresoriem</w:t>
            </w:r>
            <w:proofErr w:type="spellEnd"/>
            <w:r w:rsidRPr="00321805">
              <w:rPr>
                <w:rFonts w:asciiTheme="minorHAnsi" w:hAnsiTheme="minorHAnsi" w:cstheme="minorHAnsi"/>
              </w:rPr>
              <w:t>, arī pacientiem ar elpošanas un sirds mazspēju (arī  šobrīd kompensētu).</w:t>
            </w:r>
          </w:p>
        </w:tc>
      </w:tr>
      <w:tr w:rsidR="00B4783A" w:rsidRPr="00321805" w14:paraId="693C7E2A" w14:textId="77777777" w:rsidTr="47E19E3C">
        <w:tc>
          <w:tcPr>
            <w:tcW w:w="2074" w:type="dxa"/>
            <w:shd w:val="clear" w:color="auto" w:fill="auto"/>
          </w:tcPr>
          <w:p w14:paraId="4490A5DD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>Urīna analīze</w:t>
            </w:r>
          </w:p>
        </w:tc>
        <w:tc>
          <w:tcPr>
            <w:tcW w:w="1323" w:type="dxa"/>
            <w:shd w:val="clear" w:color="auto" w:fill="auto"/>
          </w:tcPr>
          <w:p w14:paraId="7C37EAFE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083F1F11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Vēlams</w:t>
            </w:r>
          </w:p>
        </w:tc>
        <w:tc>
          <w:tcPr>
            <w:tcW w:w="3481" w:type="dxa"/>
            <w:shd w:val="clear" w:color="auto" w:fill="auto"/>
          </w:tcPr>
          <w:p w14:paraId="78978E56" w14:textId="7D9527DA" w:rsidR="003920F2" w:rsidRPr="00321805" w:rsidRDefault="4D8DE395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Indicēts pacientiem ar nieru un urīnceļu patoloģiju šobrīd un </w:t>
            </w:r>
            <w:r w:rsidRPr="00321805">
              <w:rPr>
                <w:rFonts w:asciiTheme="minorHAnsi" w:hAnsiTheme="minorHAnsi" w:cstheme="minorHAnsi"/>
              </w:rPr>
              <w:lastRenderedPageBreak/>
              <w:t>anamnēzē,  cukura diabēt</w:t>
            </w:r>
            <w:r w:rsidR="1A99324E" w:rsidRPr="00321805">
              <w:rPr>
                <w:rFonts w:asciiTheme="minorHAnsi" w:hAnsiTheme="minorHAnsi" w:cstheme="minorHAnsi"/>
              </w:rPr>
              <w:t xml:space="preserve">a </w:t>
            </w:r>
            <w:r w:rsidR="3B2E351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>.</w:t>
            </w:r>
          </w:p>
        </w:tc>
      </w:tr>
      <w:tr w:rsidR="00B4783A" w:rsidRPr="00321805" w14:paraId="0F704164" w14:textId="77777777" w:rsidTr="47E19E3C">
        <w:tc>
          <w:tcPr>
            <w:tcW w:w="2074" w:type="dxa"/>
            <w:shd w:val="clear" w:color="auto" w:fill="auto"/>
          </w:tcPr>
          <w:p w14:paraId="50C0F416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21805">
              <w:rPr>
                <w:rFonts w:asciiTheme="minorHAnsi" w:hAnsiTheme="minorHAnsi" w:cstheme="minorHAnsi"/>
              </w:rPr>
              <w:lastRenderedPageBreak/>
              <w:t>K</w:t>
            </w:r>
            <w:r w:rsidRPr="00321805">
              <w:rPr>
                <w:rFonts w:asciiTheme="minorHAnsi" w:hAnsiTheme="minorHAnsi" w:cstheme="minorHAnsi"/>
                <w:bCs/>
              </w:rPr>
              <w:t>reatinīns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, </w:t>
            </w:r>
            <w:r w:rsidRPr="00321805">
              <w:rPr>
                <w:rFonts w:asciiTheme="minorHAnsi" w:hAnsiTheme="minorHAnsi" w:cstheme="minorHAnsi"/>
                <w:bCs/>
              </w:rPr>
              <w:t>elektrolīti, GFĀ</w:t>
            </w:r>
          </w:p>
        </w:tc>
        <w:tc>
          <w:tcPr>
            <w:tcW w:w="1323" w:type="dxa"/>
            <w:shd w:val="clear" w:color="auto" w:fill="auto"/>
          </w:tcPr>
          <w:p w14:paraId="1560E03D" w14:textId="77777777" w:rsidR="003920F2" w:rsidRPr="00321805" w:rsidRDefault="004910F7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Vēlams</w:t>
            </w:r>
          </w:p>
        </w:tc>
        <w:tc>
          <w:tcPr>
            <w:tcW w:w="1418" w:type="dxa"/>
            <w:shd w:val="clear" w:color="auto" w:fill="auto"/>
          </w:tcPr>
          <w:p w14:paraId="40873B62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Vēlams</w:t>
            </w:r>
          </w:p>
        </w:tc>
        <w:tc>
          <w:tcPr>
            <w:tcW w:w="3481" w:type="dxa"/>
            <w:shd w:val="clear" w:color="auto" w:fill="auto"/>
          </w:tcPr>
          <w:p w14:paraId="1EFDF36C" w14:textId="61E8BA51" w:rsidR="003920F2" w:rsidRPr="00321805" w:rsidRDefault="4D8DE395" w:rsidP="47E19E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Indicēts, ja </w:t>
            </w:r>
            <w:r w:rsidR="0A2228EF" w:rsidRPr="00321805">
              <w:rPr>
                <w:rFonts w:asciiTheme="minorHAnsi" w:hAnsiTheme="minorHAnsi" w:cstheme="minorHAnsi"/>
              </w:rPr>
              <w:t xml:space="preserve">ir </w:t>
            </w:r>
            <w:r w:rsidRPr="00321805">
              <w:rPr>
                <w:rFonts w:asciiTheme="minorHAnsi" w:hAnsiTheme="minorHAnsi" w:cstheme="minorHAnsi"/>
              </w:rPr>
              <w:t>nieru, aknu ,  sirds</w:t>
            </w:r>
            <w:r w:rsidR="0E3C5D10" w:rsidRPr="003218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E3C5D10" w:rsidRPr="00321805">
              <w:rPr>
                <w:rFonts w:asciiTheme="minorHAnsi" w:hAnsiTheme="minorHAnsi" w:cstheme="minorHAnsi"/>
              </w:rPr>
              <w:t>un</w:t>
            </w:r>
            <w:r w:rsidRPr="00321805">
              <w:rPr>
                <w:rFonts w:asciiTheme="minorHAnsi" w:hAnsiTheme="minorHAnsi" w:cstheme="minorHAnsi"/>
              </w:rPr>
              <w:t>asinsvadu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, plaušu patoloģija, </w:t>
            </w:r>
            <w:r w:rsidR="27954E97" w:rsidRPr="00321805">
              <w:rPr>
                <w:rFonts w:asciiTheme="minorHAnsi" w:hAnsiTheme="minorHAnsi" w:cstheme="minorHAnsi"/>
              </w:rPr>
              <w:t xml:space="preserve">cukura diabēts, </w:t>
            </w:r>
            <w:r w:rsidR="00163CC8" w:rsidRPr="00321805">
              <w:rPr>
                <w:rFonts w:asciiTheme="minorHAnsi" w:hAnsiTheme="minorHAnsi" w:cstheme="minorHAnsi"/>
              </w:rPr>
              <w:t>barojuma traucējumi</w:t>
            </w:r>
            <w:r w:rsidRPr="00321805">
              <w:rPr>
                <w:rFonts w:asciiTheme="minorHAnsi" w:hAnsiTheme="minorHAnsi" w:cstheme="minorHAnsi"/>
              </w:rPr>
              <w:t xml:space="preserve">(kaheksija, aptaukošanās), pacientiem kas lieto </w:t>
            </w:r>
            <w:proofErr w:type="spellStart"/>
            <w:r w:rsidRPr="00321805">
              <w:rPr>
                <w:rFonts w:asciiTheme="minorHAnsi" w:hAnsiTheme="minorHAnsi" w:cstheme="minorHAnsi"/>
              </w:rPr>
              <w:t>diurētiķus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vai </w:t>
            </w:r>
            <w:proofErr w:type="spellStart"/>
            <w:r w:rsidRPr="00321805">
              <w:rPr>
                <w:rFonts w:asciiTheme="minorHAnsi" w:hAnsiTheme="minorHAnsi" w:cstheme="minorHAnsi"/>
              </w:rPr>
              <w:t>kortikosteroīdus</w:t>
            </w:r>
            <w:proofErr w:type="spellEnd"/>
            <w:r w:rsidRPr="00321805">
              <w:rPr>
                <w:rFonts w:asciiTheme="minorHAnsi" w:hAnsiTheme="minorHAnsi" w:cstheme="minorHAnsi"/>
              </w:rPr>
              <w:t>.</w:t>
            </w:r>
          </w:p>
        </w:tc>
      </w:tr>
      <w:tr w:rsidR="00B4783A" w:rsidRPr="00321805" w14:paraId="74C2D0EE" w14:textId="77777777" w:rsidTr="47E19E3C">
        <w:tc>
          <w:tcPr>
            <w:tcW w:w="2074" w:type="dxa"/>
            <w:shd w:val="clear" w:color="auto" w:fill="auto"/>
          </w:tcPr>
          <w:p w14:paraId="608953EC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>Plazmas olbaltumi</w:t>
            </w:r>
            <w:r w:rsidRPr="00321805">
              <w:rPr>
                <w:rFonts w:asciiTheme="minorHAnsi" w:hAnsiTheme="minorHAnsi" w:cstheme="minorHAnsi"/>
              </w:rPr>
              <w:t xml:space="preserve"> (</w:t>
            </w:r>
            <w:r w:rsidRPr="00321805">
              <w:rPr>
                <w:rFonts w:asciiTheme="minorHAnsi" w:hAnsiTheme="minorHAnsi" w:cstheme="minorHAnsi"/>
                <w:bCs/>
              </w:rPr>
              <w:t>albumīns</w:t>
            </w:r>
            <w:r w:rsidRPr="0032180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14:paraId="0F65603A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3F293C3B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2BF86EE3" w14:textId="4C434250" w:rsidR="003920F2" w:rsidRPr="00321805" w:rsidRDefault="4D8DE395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Indicēts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 ar</w:t>
            </w:r>
            <w:r w:rsidR="00163CC8" w:rsidRPr="00321805">
              <w:rPr>
                <w:rFonts w:asciiTheme="minorHAnsi" w:hAnsiTheme="minorHAnsi" w:cstheme="minorHAnsi"/>
              </w:rPr>
              <w:t xml:space="preserve"> barojuma traucējumiem</w:t>
            </w:r>
            <w:r w:rsidRPr="00321805">
              <w:rPr>
                <w:rFonts w:asciiTheme="minorHAnsi" w:hAnsiTheme="minorHAnsi" w:cstheme="minorHAnsi"/>
              </w:rPr>
              <w:t xml:space="preserve"> (piemēram, kaheksiju), aknu patoloģiju, nieru patoloģiju ar izteiktu </w:t>
            </w:r>
            <w:proofErr w:type="spellStart"/>
            <w:r w:rsidRPr="00321805">
              <w:rPr>
                <w:rFonts w:asciiTheme="minorHAnsi" w:hAnsiTheme="minorHAnsi" w:cstheme="minorHAnsi"/>
              </w:rPr>
              <w:t>proteīnūriju</w:t>
            </w:r>
            <w:proofErr w:type="spellEnd"/>
          </w:p>
        </w:tc>
      </w:tr>
      <w:tr w:rsidR="00B4783A" w:rsidRPr="00321805" w14:paraId="5C40C085" w14:textId="77777777" w:rsidTr="47E19E3C">
        <w:tc>
          <w:tcPr>
            <w:tcW w:w="2074" w:type="dxa"/>
            <w:shd w:val="clear" w:color="auto" w:fill="auto"/>
          </w:tcPr>
          <w:p w14:paraId="70D62BD3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Bilirubīns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 un tā frakcijas</w:t>
            </w:r>
          </w:p>
        </w:tc>
        <w:tc>
          <w:tcPr>
            <w:tcW w:w="1323" w:type="dxa"/>
            <w:shd w:val="clear" w:color="auto" w:fill="auto"/>
          </w:tcPr>
          <w:p w14:paraId="635C371C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63BB17F1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1B927289" w14:textId="375A179B" w:rsidR="003920F2" w:rsidRPr="00321805" w:rsidRDefault="4D8DE395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Indicēts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 ar aknu un </w:t>
            </w:r>
            <w:proofErr w:type="spellStart"/>
            <w:r w:rsidRPr="00321805">
              <w:rPr>
                <w:rFonts w:asciiTheme="minorHAnsi" w:hAnsiTheme="minorHAnsi" w:cstheme="minorHAnsi"/>
              </w:rPr>
              <w:t>žultsceļu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patoloģiju šobrīd vai anamnēzē</w:t>
            </w:r>
          </w:p>
        </w:tc>
      </w:tr>
      <w:tr w:rsidR="00B4783A" w:rsidRPr="00321805" w14:paraId="7FC85658" w14:textId="77777777" w:rsidTr="47E19E3C">
        <w:tc>
          <w:tcPr>
            <w:tcW w:w="2074" w:type="dxa"/>
            <w:shd w:val="clear" w:color="auto" w:fill="auto"/>
          </w:tcPr>
          <w:p w14:paraId="3B26847C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>Aknu enzīmi</w:t>
            </w:r>
          </w:p>
        </w:tc>
        <w:tc>
          <w:tcPr>
            <w:tcW w:w="1323" w:type="dxa"/>
            <w:shd w:val="clear" w:color="auto" w:fill="auto"/>
          </w:tcPr>
          <w:p w14:paraId="4FB55E8A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7BF8B7A2" w14:textId="0DF9FFAC" w:rsidR="003920F2" w:rsidRPr="00321805" w:rsidRDefault="3877FF81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>Vēlams, ja</w:t>
            </w:r>
            <w:r w:rsidR="3A519260" w:rsidRPr="00321805">
              <w:rPr>
                <w:rFonts w:asciiTheme="minorHAnsi" w:hAnsiTheme="minorHAnsi" w:cstheme="minorHAnsi"/>
              </w:rPr>
              <w:t xml:space="preserve"> ir</w:t>
            </w:r>
            <w:r w:rsidRPr="00321805">
              <w:rPr>
                <w:rFonts w:asciiTheme="minorHAnsi" w:hAnsiTheme="minorHAnsi" w:cstheme="minorHAnsi"/>
              </w:rPr>
              <w:t xml:space="preserve"> riska faktori</w:t>
            </w:r>
          </w:p>
        </w:tc>
        <w:tc>
          <w:tcPr>
            <w:tcW w:w="3481" w:type="dxa"/>
            <w:shd w:val="clear" w:color="auto" w:fill="auto"/>
          </w:tcPr>
          <w:p w14:paraId="0FA9CA73" w14:textId="46CF34BD" w:rsidR="003920F2" w:rsidRPr="00321805" w:rsidRDefault="79D31A4F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Indicēts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 ar aknu un </w:t>
            </w:r>
            <w:proofErr w:type="spellStart"/>
            <w:r w:rsidRPr="00321805">
              <w:rPr>
                <w:rFonts w:asciiTheme="minorHAnsi" w:hAnsiTheme="minorHAnsi" w:cstheme="minorHAnsi"/>
              </w:rPr>
              <w:t>žultsceļu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patoloģiju šobrīd vai anamnēzē, </w:t>
            </w:r>
            <w:r w:rsidR="354BD071" w:rsidRPr="00321805">
              <w:rPr>
                <w:rFonts w:asciiTheme="minorHAnsi" w:hAnsiTheme="minorHAnsi" w:cstheme="minorHAnsi"/>
              </w:rPr>
              <w:t xml:space="preserve">ar </w:t>
            </w:r>
            <w:r w:rsidRPr="00321805">
              <w:rPr>
                <w:rFonts w:asciiTheme="minorHAnsi" w:hAnsiTheme="minorHAnsi" w:cstheme="minorHAnsi"/>
              </w:rPr>
              <w:t xml:space="preserve">hronisku sirds mazspēju, </w:t>
            </w:r>
            <w:r w:rsidR="6B40B7F6" w:rsidRPr="00321805">
              <w:rPr>
                <w:rFonts w:asciiTheme="minorHAnsi" w:hAnsiTheme="minorHAnsi" w:cstheme="minorHAnsi"/>
              </w:rPr>
              <w:t xml:space="preserve">hroniskiem alkoholiķiem, </w:t>
            </w:r>
            <w:r w:rsidRPr="00321805">
              <w:rPr>
                <w:rFonts w:asciiTheme="minorHAnsi" w:hAnsiTheme="minorHAnsi" w:cstheme="minorHAnsi"/>
              </w:rPr>
              <w:t xml:space="preserve">kā arī pacientiem, kas lieto potenciāli </w:t>
            </w:r>
            <w:proofErr w:type="spellStart"/>
            <w:r w:rsidRPr="00321805">
              <w:rPr>
                <w:rFonts w:asciiTheme="minorHAnsi" w:hAnsiTheme="minorHAnsi" w:cstheme="minorHAnsi"/>
              </w:rPr>
              <w:t>hepatotoksiskus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preparātus.</w:t>
            </w:r>
          </w:p>
        </w:tc>
      </w:tr>
      <w:tr w:rsidR="00B4783A" w:rsidRPr="00321805" w14:paraId="426B5039" w14:textId="77777777" w:rsidTr="47E19E3C">
        <w:tc>
          <w:tcPr>
            <w:tcW w:w="2074" w:type="dxa"/>
            <w:shd w:val="clear" w:color="auto" w:fill="auto"/>
          </w:tcPr>
          <w:p w14:paraId="43A5737E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1805">
              <w:rPr>
                <w:rFonts w:asciiTheme="minorHAnsi" w:hAnsiTheme="minorHAnsi" w:cstheme="minorHAnsi"/>
                <w:bCs/>
              </w:rPr>
              <w:t>Glikoze asinīs</w:t>
            </w:r>
          </w:p>
        </w:tc>
        <w:tc>
          <w:tcPr>
            <w:tcW w:w="1323" w:type="dxa"/>
            <w:shd w:val="clear" w:color="auto" w:fill="auto"/>
          </w:tcPr>
          <w:p w14:paraId="3D4C76A0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396FA766" w14:textId="10CEE99A" w:rsidR="003920F2" w:rsidRPr="00321805" w:rsidRDefault="22DCAC2A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>Vēlams, ja</w:t>
            </w:r>
            <w:r w:rsidR="63870EA2" w:rsidRPr="00321805">
              <w:rPr>
                <w:rFonts w:asciiTheme="minorHAnsi" w:hAnsiTheme="minorHAnsi" w:cstheme="minorHAnsi"/>
              </w:rPr>
              <w:t xml:space="preserve"> ir</w:t>
            </w:r>
            <w:r w:rsidRPr="00321805">
              <w:rPr>
                <w:rFonts w:asciiTheme="minorHAnsi" w:hAnsiTheme="minorHAnsi" w:cstheme="minorHAnsi"/>
              </w:rPr>
              <w:t xml:space="preserve"> riska faktori</w:t>
            </w:r>
          </w:p>
        </w:tc>
        <w:tc>
          <w:tcPr>
            <w:tcW w:w="3481" w:type="dxa"/>
            <w:shd w:val="clear" w:color="auto" w:fill="auto"/>
          </w:tcPr>
          <w:p w14:paraId="0B75D4A4" w14:textId="22D3EB84" w:rsidR="003920F2" w:rsidRPr="00321805" w:rsidRDefault="4D8DE395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Indicēts, ja </w:t>
            </w:r>
            <w:r w:rsidR="5745B841" w:rsidRPr="00321805">
              <w:rPr>
                <w:rFonts w:asciiTheme="minorHAnsi" w:hAnsiTheme="minorHAnsi" w:cstheme="minorHAnsi"/>
              </w:rPr>
              <w:t xml:space="preserve">ir </w:t>
            </w:r>
            <w:r w:rsidRPr="00321805">
              <w:rPr>
                <w:rFonts w:asciiTheme="minorHAnsi" w:hAnsiTheme="minorHAnsi" w:cstheme="minorHAnsi"/>
              </w:rPr>
              <w:t>cukura diabēts, aknu, aizkuņģa dziedzera</w:t>
            </w:r>
            <w:r w:rsidR="28CA292B" w:rsidRPr="00321805">
              <w:rPr>
                <w:rFonts w:asciiTheme="minorHAnsi" w:hAnsiTheme="minorHAnsi" w:cstheme="minorHAnsi"/>
              </w:rPr>
              <w:t>,</w:t>
            </w:r>
            <w:r w:rsidRPr="003218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60AE71D8" w:rsidRPr="00321805">
              <w:rPr>
                <w:rFonts w:asciiTheme="minorHAnsi" w:hAnsiTheme="minorHAnsi" w:cstheme="minorHAnsi"/>
              </w:rPr>
              <w:t>perifēro</w:t>
            </w:r>
            <w:proofErr w:type="spellEnd"/>
            <w:r w:rsidR="60AE71D8" w:rsidRPr="00321805">
              <w:rPr>
                <w:rFonts w:asciiTheme="minorHAnsi" w:hAnsiTheme="minorHAnsi" w:cstheme="minorHAnsi"/>
              </w:rPr>
              <w:t xml:space="preserve"> asinsvadu  </w:t>
            </w:r>
            <w:r w:rsidRPr="00321805">
              <w:rPr>
                <w:rFonts w:asciiTheme="minorHAnsi" w:hAnsiTheme="minorHAnsi" w:cstheme="minorHAnsi"/>
              </w:rPr>
              <w:t xml:space="preserve">patoloģija, aptaukošanās, , sirds </w:t>
            </w:r>
            <w:proofErr w:type="spellStart"/>
            <w:r w:rsidRPr="00321805">
              <w:rPr>
                <w:rFonts w:asciiTheme="minorHAnsi" w:hAnsiTheme="minorHAnsi" w:cstheme="minorHAnsi"/>
              </w:rPr>
              <w:t>išēmiskā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slimība, pacientiem</w:t>
            </w:r>
            <w:r w:rsidR="0701710A" w:rsidRPr="00321805">
              <w:rPr>
                <w:rFonts w:asciiTheme="minorHAnsi" w:hAnsiTheme="minorHAnsi" w:cstheme="minorHAnsi"/>
              </w:rPr>
              <w:t>,</w:t>
            </w:r>
            <w:r w:rsidRPr="00321805">
              <w:rPr>
                <w:rFonts w:asciiTheme="minorHAnsi" w:hAnsiTheme="minorHAnsi" w:cstheme="minorHAnsi"/>
              </w:rPr>
              <w:t xml:space="preserve"> kas lieto </w:t>
            </w:r>
            <w:proofErr w:type="spellStart"/>
            <w:r w:rsidRPr="00321805">
              <w:rPr>
                <w:rFonts w:asciiTheme="minorHAnsi" w:hAnsiTheme="minorHAnsi" w:cstheme="minorHAnsi"/>
              </w:rPr>
              <w:t>kortikosteroīdus</w:t>
            </w:r>
            <w:proofErr w:type="spellEnd"/>
          </w:p>
        </w:tc>
      </w:tr>
      <w:tr w:rsidR="00B4783A" w:rsidRPr="00321805" w14:paraId="3AE2C183" w14:textId="77777777" w:rsidTr="47E19E3C">
        <w:tc>
          <w:tcPr>
            <w:tcW w:w="2074" w:type="dxa"/>
            <w:shd w:val="clear" w:color="auto" w:fill="auto"/>
          </w:tcPr>
          <w:p w14:paraId="29F180D6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Koagulogramma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30E85B53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5D0440DD" w14:textId="5EB701AA" w:rsidR="003920F2" w:rsidRPr="00321805" w:rsidRDefault="22DCAC2A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>Vēlams, ja</w:t>
            </w:r>
            <w:r w:rsidR="77F9E600" w:rsidRPr="00321805">
              <w:rPr>
                <w:rFonts w:asciiTheme="minorHAnsi" w:hAnsiTheme="minorHAnsi" w:cstheme="minorHAnsi"/>
              </w:rPr>
              <w:t xml:space="preserve"> ir</w:t>
            </w:r>
            <w:r w:rsidRPr="00321805">
              <w:rPr>
                <w:rFonts w:asciiTheme="minorHAnsi" w:hAnsiTheme="minorHAnsi" w:cstheme="minorHAnsi"/>
              </w:rPr>
              <w:t xml:space="preserve"> riska faktori</w:t>
            </w:r>
          </w:p>
        </w:tc>
        <w:tc>
          <w:tcPr>
            <w:tcW w:w="3481" w:type="dxa"/>
            <w:shd w:val="clear" w:color="auto" w:fill="auto"/>
          </w:tcPr>
          <w:p w14:paraId="07394398" w14:textId="596B2BEC" w:rsidR="003920F2" w:rsidRPr="00321805" w:rsidRDefault="79D31A4F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Indicēta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 ar asins recēšanas traucējumiem,  </w:t>
            </w:r>
            <w:proofErr w:type="spellStart"/>
            <w:r w:rsidRPr="00321805">
              <w:rPr>
                <w:rFonts w:asciiTheme="minorHAnsi" w:hAnsiTheme="minorHAnsi" w:cstheme="minorHAnsi"/>
              </w:rPr>
              <w:t>hematoloģiskām</w:t>
            </w:r>
            <w:proofErr w:type="spellEnd"/>
            <w:r w:rsidR="033AB652" w:rsidRPr="00321805">
              <w:rPr>
                <w:rFonts w:asciiTheme="minorHAnsi" w:hAnsiTheme="minorHAnsi" w:cstheme="minorHAnsi"/>
              </w:rPr>
              <w:t>,</w:t>
            </w:r>
            <w:r w:rsidRPr="00321805">
              <w:rPr>
                <w:rFonts w:asciiTheme="minorHAnsi" w:hAnsiTheme="minorHAnsi" w:cstheme="minorHAnsi"/>
              </w:rPr>
              <w:t xml:space="preserve"> aknu slimībām, pacientiem</w:t>
            </w:r>
            <w:r w:rsidR="7B69A363" w:rsidRPr="00321805">
              <w:rPr>
                <w:rFonts w:asciiTheme="minorHAnsi" w:hAnsiTheme="minorHAnsi" w:cstheme="minorHAnsi"/>
              </w:rPr>
              <w:t>,</w:t>
            </w:r>
            <w:r w:rsidRPr="00321805">
              <w:rPr>
                <w:rFonts w:asciiTheme="minorHAnsi" w:hAnsiTheme="minorHAnsi" w:cstheme="minorHAnsi"/>
              </w:rPr>
              <w:t xml:space="preserve"> kas lieto </w:t>
            </w:r>
            <w:proofErr w:type="spellStart"/>
            <w:r w:rsidRPr="00321805">
              <w:rPr>
                <w:rFonts w:asciiTheme="minorHAnsi" w:hAnsiTheme="minorHAnsi" w:cstheme="minorHAnsi"/>
              </w:rPr>
              <w:t>antikoagulantus</w:t>
            </w:r>
            <w:proofErr w:type="spellEnd"/>
            <w:r w:rsidRPr="00321805">
              <w:rPr>
                <w:rFonts w:asciiTheme="minorHAnsi" w:hAnsiTheme="minorHAnsi" w:cstheme="minorHAnsi"/>
              </w:rPr>
              <w:t>.</w:t>
            </w:r>
          </w:p>
        </w:tc>
      </w:tr>
      <w:tr w:rsidR="00B4783A" w:rsidRPr="00321805" w14:paraId="160A5B01" w14:textId="77777777" w:rsidTr="47E19E3C">
        <w:tc>
          <w:tcPr>
            <w:tcW w:w="2074" w:type="dxa"/>
            <w:shd w:val="clear" w:color="auto" w:fill="auto"/>
          </w:tcPr>
          <w:p w14:paraId="28268746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1805">
              <w:rPr>
                <w:rFonts w:asciiTheme="minorHAnsi" w:hAnsiTheme="minorHAnsi" w:cstheme="minorHAnsi"/>
                <w:bCs/>
              </w:rPr>
              <w:t>EKG</w:t>
            </w:r>
          </w:p>
        </w:tc>
        <w:tc>
          <w:tcPr>
            <w:tcW w:w="1323" w:type="dxa"/>
            <w:shd w:val="clear" w:color="auto" w:fill="auto"/>
          </w:tcPr>
          <w:p w14:paraId="6920433F" w14:textId="02FBA6D2" w:rsidR="003920F2" w:rsidRPr="00321805" w:rsidRDefault="22DCAC2A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>Vēlams, ja</w:t>
            </w:r>
            <w:r w:rsidR="34819B28" w:rsidRPr="00321805">
              <w:rPr>
                <w:rFonts w:asciiTheme="minorHAnsi" w:hAnsiTheme="minorHAnsi" w:cstheme="minorHAnsi"/>
              </w:rPr>
              <w:t xml:space="preserve"> ir</w:t>
            </w:r>
            <w:r w:rsidRPr="00321805">
              <w:rPr>
                <w:rFonts w:asciiTheme="minorHAnsi" w:hAnsiTheme="minorHAnsi" w:cstheme="minorHAnsi"/>
              </w:rPr>
              <w:t xml:space="preserve"> riska faktori</w:t>
            </w:r>
          </w:p>
        </w:tc>
        <w:tc>
          <w:tcPr>
            <w:tcW w:w="1418" w:type="dxa"/>
            <w:shd w:val="clear" w:color="auto" w:fill="auto"/>
          </w:tcPr>
          <w:p w14:paraId="15C0B848" w14:textId="32FF65C9" w:rsidR="003920F2" w:rsidRPr="00321805" w:rsidRDefault="22DCAC2A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>Vēlams, ja</w:t>
            </w:r>
            <w:r w:rsidR="16E441C9" w:rsidRPr="00321805">
              <w:rPr>
                <w:rFonts w:asciiTheme="minorHAnsi" w:hAnsiTheme="minorHAnsi" w:cstheme="minorHAnsi"/>
              </w:rPr>
              <w:t xml:space="preserve"> ir</w:t>
            </w:r>
            <w:r w:rsidRPr="00321805">
              <w:rPr>
                <w:rFonts w:asciiTheme="minorHAnsi" w:hAnsiTheme="minorHAnsi" w:cstheme="minorHAnsi"/>
              </w:rPr>
              <w:t xml:space="preserve"> riska faktori</w:t>
            </w:r>
          </w:p>
        </w:tc>
        <w:tc>
          <w:tcPr>
            <w:tcW w:w="3481" w:type="dxa"/>
            <w:shd w:val="clear" w:color="auto" w:fill="auto"/>
          </w:tcPr>
          <w:p w14:paraId="1D6A6751" w14:textId="35C82BA9" w:rsidR="003920F2" w:rsidRPr="00321805" w:rsidRDefault="4D8DE395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Indicēts kardiālā riska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>, ar sirds</w:t>
            </w:r>
            <w:r w:rsidR="15EA475C" w:rsidRPr="003218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15EA475C" w:rsidRPr="00321805">
              <w:rPr>
                <w:rFonts w:asciiTheme="minorHAnsi" w:hAnsiTheme="minorHAnsi" w:cstheme="minorHAnsi"/>
              </w:rPr>
              <w:t>un</w:t>
            </w:r>
            <w:r w:rsidRPr="00321805">
              <w:rPr>
                <w:rFonts w:asciiTheme="minorHAnsi" w:hAnsiTheme="minorHAnsi" w:cstheme="minorHAnsi"/>
              </w:rPr>
              <w:t>asinsvadu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un elpošanas sistēm</w:t>
            </w:r>
            <w:r w:rsidR="7BFB1816" w:rsidRPr="00321805">
              <w:rPr>
                <w:rFonts w:asciiTheme="minorHAnsi" w:hAnsiTheme="minorHAnsi" w:cstheme="minorHAnsi"/>
              </w:rPr>
              <w:t>as</w:t>
            </w:r>
            <w:r w:rsidRPr="00321805">
              <w:rPr>
                <w:rFonts w:asciiTheme="minorHAnsi" w:hAnsiTheme="minorHAnsi" w:cstheme="minorHAnsi"/>
              </w:rPr>
              <w:t xml:space="preserve"> patoloģiju anamnēzē vai pašreiz, visiem (arī jauniem) </w:t>
            </w:r>
            <w:r w:rsidR="3FC0C3F3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 ar sūdzībām par sirds un asinsvadu sistēmu,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, kas lieto </w:t>
            </w:r>
            <w:proofErr w:type="spellStart"/>
            <w:r w:rsidRPr="00321805">
              <w:rPr>
                <w:rFonts w:asciiTheme="minorHAnsi" w:hAnsiTheme="minorHAnsi" w:cstheme="minorHAnsi"/>
              </w:rPr>
              <w:t>kardiovaskulārās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un diurētiskās </w:t>
            </w:r>
            <w:proofErr w:type="spellStart"/>
            <w:r w:rsidRPr="00321805">
              <w:rPr>
                <w:rFonts w:asciiTheme="minorHAnsi" w:hAnsiTheme="minorHAnsi" w:cstheme="minorHAnsi"/>
              </w:rPr>
              <w:t>zāļvielas</w:t>
            </w:r>
            <w:proofErr w:type="spellEnd"/>
            <w:r w:rsidRPr="00321805">
              <w:rPr>
                <w:rFonts w:asciiTheme="minorHAnsi" w:hAnsiTheme="minorHAnsi" w:cstheme="minorHAnsi"/>
              </w:rPr>
              <w:t>, arī smēķētājiem, kas izsmēķē vairāk par 20 cigaretēm dienā</w:t>
            </w:r>
          </w:p>
        </w:tc>
      </w:tr>
      <w:tr w:rsidR="00B4783A" w:rsidRPr="00321805" w14:paraId="7D142984" w14:textId="77777777" w:rsidTr="47E19E3C">
        <w:tc>
          <w:tcPr>
            <w:tcW w:w="2074" w:type="dxa"/>
            <w:shd w:val="clear" w:color="auto" w:fill="auto"/>
          </w:tcPr>
          <w:p w14:paraId="26520144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1805">
              <w:rPr>
                <w:rFonts w:asciiTheme="minorHAnsi" w:hAnsiTheme="minorHAnsi" w:cstheme="minorHAnsi"/>
                <w:bCs/>
              </w:rPr>
              <w:t xml:space="preserve">Krūšu kurvja </w:t>
            </w: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Rtg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 vai ārējās elpošanas testi</w:t>
            </w:r>
          </w:p>
        </w:tc>
        <w:tc>
          <w:tcPr>
            <w:tcW w:w="1323" w:type="dxa"/>
            <w:shd w:val="clear" w:color="auto" w:fill="auto"/>
          </w:tcPr>
          <w:p w14:paraId="3307679E" w14:textId="77777777" w:rsidR="003920F2" w:rsidRPr="00321805" w:rsidRDefault="003920F2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3E1EF10A" w14:textId="1C73CA3D" w:rsidR="003920F2" w:rsidRPr="00321805" w:rsidRDefault="22DCAC2A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>Vēlams, ja</w:t>
            </w:r>
            <w:r w:rsidR="2DA3CB0A" w:rsidRPr="00321805">
              <w:rPr>
                <w:rFonts w:asciiTheme="minorHAnsi" w:hAnsiTheme="minorHAnsi" w:cstheme="minorHAnsi"/>
              </w:rPr>
              <w:t xml:space="preserve"> ir</w:t>
            </w:r>
            <w:r w:rsidRPr="00321805">
              <w:rPr>
                <w:rFonts w:asciiTheme="minorHAnsi" w:hAnsiTheme="minorHAnsi" w:cstheme="minorHAnsi"/>
              </w:rPr>
              <w:t xml:space="preserve"> riska faktori</w:t>
            </w:r>
          </w:p>
        </w:tc>
        <w:tc>
          <w:tcPr>
            <w:tcW w:w="3481" w:type="dxa"/>
            <w:shd w:val="clear" w:color="auto" w:fill="auto"/>
          </w:tcPr>
          <w:p w14:paraId="4411E1E7" w14:textId="6F62AB27" w:rsidR="003920F2" w:rsidRPr="00321805" w:rsidRDefault="79D31A4F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 xml:space="preserve">Indicēta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 vecumā pēc 60 gadiem, visiem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 ar </w:t>
            </w:r>
            <w:proofErr w:type="spellStart"/>
            <w:r w:rsidRPr="00321805">
              <w:rPr>
                <w:rFonts w:asciiTheme="minorHAnsi" w:hAnsiTheme="minorHAnsi" w:cstheme="minorHAnsi"/>
              </w:rPr>
              <w:t>kardiovaskulāro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321805">
              <w:rPr>
                <w:rFonts w:asciiTheme="minorHAnsi" w:hAnsiTheme="minorHAnsi" w:cstheme="minorHAnsi"/>
              </w:rPr>
              <w:t>respiratorisko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patoloģiju anamnēzē vai pašreiz, visiem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 ar palielinātu vairogdziedzeri, </w:t>
            </w:r>
            <w:r w:rsidR="7E4B4CDB" w:rsidRPr="00321805">
              <w:rPr>
                <w:rFonts w:asciiTheme="minorHAnsi" w:hAnsiTheme="minorHAnsi" w:cstheme="minorHAnsi"/>
              </w:rPr>
              <w:t xml:space="preserve">ar tuberkulozi,  </w:t>
            </w:r>
            <w:r w:rsidRPr="00321805">
              <w:rPr>
                <w:rFonts w:asciiTheme="minorHAnsi" w:hAnsiTheme="minorHAnsi" w:cstheme="minorHAnsi"/>
              </w:rPr>
              <w:t xml:space="preserve">onkoloģiskiem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Pr="00321805">
              <w:rPr>
                <w:rFonts w:asciiTheme="minorHAnsi" w:hAnsiTheme="minorHAnsi" w:cstheme="minorHAnsi"/>
              </w:rPr>
              <w:t xml:space="preserve"> ar aizdomām par metastāzēm plaušās,  kā arī </w:t>
            </w:r>
            <w:r w:rsidR="00403F3E" w:rsidRPr="00321805">
              <w:rPr>
                <w:rFonts w:asciiTheme="minorHAnsi" w:hAnsiTheme="minorHAnsi" w:cstheme="minorHAnsi"/>
              </w:rPr>
              <w:t>pacientiem</w:t>
            </w:r>
            <w:r w:rsidR="1DBCF261" w:rsidRPr="00321805">
              <w:rPr>
                <w:rFonts w:asciiTheme="minorHAnsi" w:hAnsiTheme="minorHAnsi" w:cstheme="minorHAnsi"/>
              </w:rPr>
              <w:t>,</w:t>
            </w:r>
            <w:r w:rsidRPr="00321805">
              <w:rPr>
                <w:rFonts w:asciiTheme="minorHAnsi" w:hAnsiTheme="minorHAnsi" w:cstheme="minorHAnsi"/>
              </w:rPr>
              <w:t xml:space="preserve"> kam pēdējos 12 </w:t>
            </w:r>
            <w:r w:rsidRPr="00321805">
              <w:rPr>
                <w:rFonts w:asciiTheme="minorHAnsi" w:hAnsiTheme="minorHAnsi" w:cstheme="minorHAnsi"/>
              </w:rPr>
              <w:lastRenderedPageBreak/>
              <w:t xml:space="preserve">mēnešos nav veikta krūšu kurvja orgānu </w:t>
            </w:r>
            <w:proofErr w:type="spellStart"/>
            <w:r w:rsidRPr="00321805">
              <w:rPr>
                <w:rFonts w:asciiTheme="minorHAnsi" w:hAnsiTheme="minorHAnsi" w:cstheme="minorHAnsi"/>
              </w:rPr>
              <w:t>radioloģiskā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 izmeklēšana.</w:t>
            </w:r>
          </w:p>
        </w:tc>
      </w:tr>
    </w:tbl>
    <w:p w14:paraId="35F8D4FA" w14:textId="43C2089A" w:rsidR="00B4783A" w:rsidRPr="00321805" w:rsidRDefault="00CC46CB" w:rsidP="00AA78AF">
      <w:pPr>
        <w:spacing w:before="240" w:after="0"/>
        <w:jc w:val="right"/>
        <w:rPr>
          <w:rFonts w:asciiTheme="minorHAnsi" w:hAnsiTheme="minorHAnsi" w:cstheme="minorHAnsi"/>
          <w:bCs/>
        </w:rPr>
      </w:pPr>
      <w:r w:rsidRPr="00321805">
        <w:rPr>
          <w:rFonts w:asciiTheme="minorHAnsi" w:hAnsiTheme="minorHAnsi" w:cstheme="minorHAnsi"/>
          <w:bCs/>
        </w:rPr>
        <w:lastRenderedPageBreak/>
        <w:t>5.</w:t>
      </w:r>
      <w:r w:rsidR="00AA78AF" w:rsidRPr="00321805">
        <w:rPr>
          <w:rFonts w:asciiTheme="minorHAnsi" w:hAnsiTheme="minorHAnsi" w:cstheme="minorHAnsi"/>
          <w:bCs/>
        </w:rPr>
        <w:t>tabula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1832"/>
        <w:gridCol w:w="2074"/>
      </w:tblGrid>
      <w:tr w:rsidR="00560274" w:rsidRPr="00321805" w14:paraId="00C4E24A" w14:textId="77777777" w:rsidTr="47E19E3C">
        <w:tc>
          <w:tcPr>
            <w:tcW w:w="8296" w:type="dxa"/>
            <w:gridSpan w:val="4"/>
            <w:shd w:val="clear" w:color="auto" w:fill="auto"/>
          </w:tcPr>
          <w:p w14:paraId="082B50BC" w14:textId="5B0A1065" w:rsidR="00560274" w:rsidRPr="00321805" w:rsidRDefault="00560274" w:rsidP="005602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Liela apjoma vai kombinēta operācija</w:t>
            </w:r>
          </w:p>
        </w:tc>
      </w:tr>
      <w:tr w:rsidR="00B4783A" w:rsidRPr="00321805" w14:paraId="4088AB7F" w14:textId="77777777" w:rsidTr="47E19E3C">
        <w:tc>
          <w:tcPr>
            <w:tcW w:w="2405" w:type="dxa"/>
            <w:shd w:val="clear" w:color="auto" w:fill="auto"/>
          </w:tcPr>
          <w:p w14:paraId="260F3DE2" w14:textId="0BE44573" w:rsidR="00B4783A" w:rsidRPr="00321805" w:rsidRDefault="00CC46CB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Izmeklējumi</w:t>
            </w:r>
          </w:p>
        </w:tc>
        <w:tc>
          <w:tcPr>
            <w:tcW w:w="1985" w:type="dxa"/>
            <w:shd w:val="clear" w:color="auto" w:fill="auto"/>
          </w:tcPr>
          <w:p w14:paraId="31C5D062" w14:textId="77777777" w:rsidR="00B4783A" w:rsidRPr="00321805" w:rsidRDefault="00B4783A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ASA 1</w:t>
            </w:r>
          </w:p>
        </w:tc>
        <w:tc>
          <w:tcPr>
            <w:tcW w:w="1832" w:type="dxa"/>
            <w:shd w:val="clear" w:color="auto" w:fill="auto"/>
          </w:tcPr>
          <w:p w14:paraId="0CD80BCF" w14:textId="77777777" w:rsidR="00B4783A" w:rsidRPr="00321805" w:rsidRDefault="00B4783A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ASA 2</w:t>
            </w:r>
          </w:p>
        </w:tc>
        <w:tc>
          <w:tcPr>
            <w:tcW w:w="2074" w:type="dxa"/>
            <w:shd w:val="clear" w:color="auto" w:fill="auto"/>
          </w:tcPr>
          <w:p w14:paraId="5749AD42" w14:textId="77777777" w:rsidR="00B4783A" w:rsidRPr="00321805" w:rsidRDefault="00B4783A" w:rsidP="00774C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  <w:b/>
              </w:rPr>
              <w:t>ASA 3 vai ASA 4</w:t>
            </w:r>
          </w:p>
        </w:tc>
      </w:tr>
      <w:tr w:rsidR="00B4783A" w:rsidRPr="00321805" w14:paraId="0BDF32C0" w14:textId="77777777" w:rsidTr="47E19E3C">
        <w:tc>
          <w:tcPr>
            <w:tcW w:w="2405" w:type="dxa"/>
            <w:shd w:val="clear" w:color="auto" w:fill="auto"/>
          </w:tcPr>
          <w:p w14:paraId="5627FDE7" w14:textId="77777777" w:rsidR="00B4783A" w:rsidRPr="00321805" w:rsidRDefault="00B4783A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 xml:space="preserve">Asins grupa, </w:t>
            </w: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Rh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-faktors, </w:t>
            </w: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antieritrocitārās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 antivielas</w:t>
            </w:r>
          </w:p>
        </w:tc>
        <w:tc>
          <w:tcPr>
            <w:tcW w:w="1985" w:type="dxa"/>
            <w:shd w:val="clear" w:color="auto" w:fill="auto"/>
          </w:tcPr>
          <w:p w14:paraId="57446DCB" w14:textId="24C30457" w:rsidR="00B4783A" w:rsidRPr="00321805" w:rsidRDefault="003F6375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7734EDA5" w14:textId="1A6CAE94" w:rsidR="00B4783A" w:rsidRPr="00321805" w:rsidRDefault="003F6375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448DB82B" w14:textId="719C3B13" w:rsidR="00B4783A" w:rsidRPr="00321805" w:rsidRDefault="003F6375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  <w:tr w:rsidR="00B4783A" w:rsidRPr="00321805" w14:paraId="7AABC228" w14:textId="77777777" w:rsidTr="47E19E3C">
        <w:tc>
          <w:tcPr>
            <w:tcW w:w="2405" w:type="dxa"/>
            <w:shd w:val="clear" w:color="auto" w:fill="auto"/>
          </w:tcPr>
          <w:p w14:paraId="0CAA9D29" w14:textId="77777777" w:rsidR="00B4783A" w:rsidRPr="00321805" w:rsidRDefault="00B4783A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>Pilna asins analīze</w:t>
            </w:r>
          </w:p>
        </w:tc>
        <w:tc>
          <w:tcPr>
            <w:tcW w:w="1985" w:type="dxa"/>
            <w:shd w:val="clear" w:color="auto" w:fill="auto"/>
          </w:tcPr>
          <w:p w14:paraId="085BE439" w14:textId="77777777" w:rsidR="00B4783A" w:rsidRPr="00321805" w:rsidRDefault="0764B6C5" w:rsidP="47E19E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484F0645" w14:textId="77777777" w:rsidR="00B4783A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1AB05B50" w14:textId="77777777" w:rsidR="00B4783A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  <w:tr w:rsidR="00B4783A" w:rsidRPr="00321805" w14:paraId="321915B1" w14:textId="77777777" w:rsidTr="47E19E3C">
        <w:tc>
          <w:tcPr>
            <w:tcW w:w="2405" w:type="dxa"/>
            <w:shd w:val="clear" w:color="auto" w:fill="auto"/>
          </w:tcPr>
          <w:p w14:paraId="2A447E48" w14:textId="77777777" w:rsidR="00B4783A" w:rsidRPr="00321805" w:rsidRDefault="00B4783A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>Urīna analīze</w:t>
            </w:r>
          </w:p>
        </w:tc>
        <w:tc>
          <w:tcPr>
            <w:tcW w:w="1985" w:type="dxa"/>
            <w:shd w:val="clear" w:color="auto" w:fill="auto"/>
          </w:tcPr>
          <w:p w14:paraId="20AD4C7A" w14:textId="77777777" w:rsidR="00B4783A" w:rsidRPr="00321805" w:rsidRDefault="009402FF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335BA044" w14:textId="77777777" w:rsidR="00B4783A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5D20102A" w14:textId="77777777" w:rsidR="00B4783A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  <w:tr w:rsidR="00E629CE" w:rsidRPr="00321805" w14:paraId="0836E974" w14:textId="77777777" w:rsidTr="47E19E3C">
        <w:tc>
          <w:tcPr>
            <w:tcW w:w="2405" w:type="dxa"/>
            <w:shd w:val="clear" w:color="auto" w:fill="auto"/>
          </w:tcPr>
          <w:p w14:paraId="0761F980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21805">
              <w:rPr>
                <w:rFonts w:asciiTheme="minorHAnsi" w:hAnsiTheme="minorHAnsi" w:cstheme="minorHAnsi"/>
              </w:rPr>
              <w:t>K</w:t>
            </w:r>
            <w:r w:rsidRPr="00321805">
              <w:rPr>
                <w:rFonts w:asciiTheme="minorHAnsi" w:hAnsiTheme="minorHAnsi" w:cstheme="minorHAnsi"/>
                <w:bCs/>
              </w:rPr>
              <w:t>reatinīns</w:t>
            </w:r>
            <w:proofErr w:type="spellEnd"/>
            <w:r w:rsidRPr="00321805">
              <w:rPr>
                <w:rFonts w:asciiTheme="minorHAnsi" w:hAnsiTheme="minorHAnsi" w:cstheme="minorHAnsi"/>
              </w:rPr>
              <w:t xml:space="preserve">, </w:t>
            </w:r>
            <w:r w:rsidRPr="00321805">
              <w:rPr>
                <w:rFonts w:asciiTheme="minorHAnsi" w:hAnsiTheme="minorHAnsi" w:cstheme="minorHAnsi"/>
                <w:bCs/>
              </w:rPr>
              <w:t>elektrolīti, GFĀ</w:t>
            </w:r>
          </w:p>
        </w:tc>
        <w:tc>
          <w:tcPr>
            <w:tcW w:w="1985" w:type="dxa"/>
            <w:shd w:val="clear" w:color="auto" w:fill="auto"/>
          </w:tcPr>
          <w:p w14:paraId="54AD60F1" w14:textId="77777777" w:rsidR="00E629CE" w:rsidRPr="00321805" w:rsidRDefault="00C76600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1A6CD54B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5C3F6C9F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  <w:tr w:rsidR="00E629CE" w:rsidRPr="00321805" w14:paraId="1B9ECAC4" w14:textId="77777777" w:rsidTr="47E19E3C">
        <w:tc>
          <w:tcPr>
            <w:tcW w:w="2405" w:type="dxa"/>
            <w:shd w:val="clear" w:color="auto" w:fill="auto"/>
          </w:tcPr>
          <w:p w14:paraId="3DA6CAE0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>Plazmas olbaltumi</w:t>
            </w:r>
            <w:r w:rsidRPr="00321805">
              <w:rPr>
                <w:rFonts w:asciiTheme="minorHAnsi" w:hAnsiTheme="minorHAnsi" w:cstheme="minorHAnsi"/>
              </w:rPr>
              <w:t xml:space="preserve"> (</w:t>
            </w:r>
            <w:r w:rsidRPr="00321805">
              <w:rPr>
                <w:rFonts w:asciiTheme="minorHAnsi" w:hAnsiTheme="minorHAnsi" w:cstheme="minorHAnsi"/>
                <w:bCs/>
              </w:rPr>
              <w:t>albumīns</w:t>
            </w:r>
            <w:r w:rsidRPr="0032180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42C1D502" w14:textId="77777777" w:rsidR="00E629CE" w:rsidRPr="00321805" w:rsidRDefault="009402FF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21157B34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50244CB0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  <w:tr w:rsidR="00E629CE" w:rsidRPr="00321805" w14:paraId="55EF96FD" w14:textId="77777777" w:rsidTr="47E19E3C">
        <w:tc>
          <w:tcPr>
            <w:tcW w:w="2405" w:type="dxa"/>
            <w:shd w:val="clear" w:color="auto" w:fill="auto"/>
          </w:tcPr>
          <w:p w14:paraId="35D577FA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Bilirubīns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 un tā frakcijas</w:t>
            </w:r>
          </w:p>
        </w:tc>
        <w:tc>
          <w:tcPr>
            <w:tcW w:w="1985" w:type="dxa"/>
            <w:shd w:val="clear" w:color="auto" w:fill="auto"/>
          </w:tcPr>
          <w:p w14:paraId="59688331" w14:textId="77777777" w:rsidR="00E629CE" w:rsidRPr="00321805" w:rsidRDefault="009402FF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197DD2AF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0B083BED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  <w:tr w:rsidR="00E629CE" w:rsidRPr="00321805" w14:paraId="2260C28F" w14:textId="77777777" w:rsidTr="47E19E3C">
        <w:tc>
          <w:tcPr>
            <w:tcW w:w="2405" w:type="dxa"/>
            <w:shd w:val="clear" w:color="auto" w:fill="auto"/>
          </w:tcPr>
          <w:p w14:paraId="638041F9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1805">
              <w:rPr>
                <w:rFonts w:asciiTheme="minorHAnsi" w:hAnsiTheme="minorHAnsi" w:cstheme="minorHAnsi"/>
                <w:bCs/>
              </w:rPr>
              <w:t>Aknu enzīmi</w:t>
            </w:r>
          </w:p>
        </w:tc>
        <w:tc>
          <w:tcPr>
            <w:tcW w:w="1985" w:type="dxa"/>
            <w:shd w:val="clear" w:color="auto" w:fill="auto"/>
          </w:tcPr>
          <w:p w14:paraId="4A6FD409" w14:textId="77777777" w:rsidR="00E629CE" w:rsidRPr="00321805" w:rsidRDefault="009402FF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3F262A4C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363174F6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  <w:tr w:rsidR="00E629CE" w:rsidRPr="00321805" w14:paraId="399BD4DA" w14:textId="77777777" w:rsidTr="47E19E3C">
        <w:tc>
          <w:tcPr>
            <w:tcW w:w="2405" w:type="dxa"/>
            <w:shd w:val="clear" w:color="auto" w:fill="auto"/>
          </w:tcPr>
          <w:p w14:paraId="75149C79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1805">
              <w:rPr>
                <w:rFonts w:asciiTheme="minorHAnsi" w:hAnsiTheme="minorHAnsi" w:cstheme="minorHAnsi"/>
                <w:bCs/>
              </w:rPr>
              <w:t>Glikoze asinīs</w:t>
            </w:r>
          </w:p>
        </w:tc>
        <w:tc>
          <w:tcPr>
            <w:tcW w:w="1985" w:type="dxa"/>
            <w:shd w:val="clear" w:color="auto" w:fill="auto"/>
          </w:tcPr>
          <w:p w14:paraId="32C3B476" w14:textId="77777777" w:rsidR="00E629CE" w:rsidRPr="00321805" w:rsidRDefault="009402FF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18EED8EE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1E04CF92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  <w:tr w:rsidR="00E629CE" w:rsidRPr="00321805" w14:paraId="0FEB1F8F" w14:textId="77777777" w:rsidTr="47E19E3C">
        <w:tc>
          <w:tcPr>
            <w:tcW w:w="2405" w:type="dxa"/>
            <w:shd w:val="clear" w:color="auto" w:fill="auto"/>
          </w:tcPr>
          <w:p w14:paraId="2A418D9B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Koagulogramma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FE2480E" w14:textId="77777777" w:rsidR="00E629CE" w:rsidRPr="00321805" w:rsidRDefault="00C76600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16F30546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041E0D26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  <w:tr w:rsidR="00E629CE" w:rsidRPr="00321805" w14:paraId="6FFE4F11" w14:textId="77777777" w:rsidTr="47E19E3C">
        <w:tc>
          <w:tcPr>
            <w:tcW w:w="2405" w:type="dxa"/>
            <w:shd w:val="clear" w:color="auto" w:fill="auto"/>
          </w:tcPr>
          <w:p w14:paraId="4A265FA1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1805">
              <w:rPr>
                <w:rFonts w:asciiTheme="minorHAnsi" w:hAnsiTheme="minorHAnsi" w:cstheme="minorHAnsi"/>
                <w:bCs/>
              </w:rPr>
              <w:t>EKG</w:t>
            </w:r>
          </w:p>
        </w:tc>
        <w:tc>
          <w:tcPr>
            <w:tcW w:w="1985" w:type="dxa"/>
            <w:shd w:val="clear" w:color="auto" w:fill="auto"/>
          </w:tcPr>
          <w:p w14:paraId="3D2F838C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62D66674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56254CC0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  <w:tr w:rsidR="00E629CE" w:rsidRPr="00321805" w14:paraId="259297E1" w14:textId="77777777" w:rsidTr="47E19E3C">
        <w:tc>
          <w:tcPr>
            <w:tcW w:w="2405" w:type="dxa"/>
            <w:shd w:val="clear" w:color="auto" w:fill="auto"/>
          </w:tcPr>
          <w:p w14:paraId="0A2C3FE8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21805">
              <w:rPr>
                <w:rFonts w:asciiTheme="minorHAnsi" w:hAnsiTheme="minorHAnsi" w:cstheme="minorHAnsi"/>
                <w:bCs/>
              </w:rPr>
              <w:t xml:space="preserve">Krūšu kurvja </w:t>
            </w:r>
            <w:proofErr w:type="spellStart"/>
            <w:r w:rsidRPr="00321805">
              <w:rPr>
                <w:rFonts w:asciiTheme="minorHAnsi" w:hAnsiTheme="minorHAnsi" w:cstheme="minorHAnsi"/>
                <w:bCs/>
              </w:rPr>
              <w:t>Rtg</w:t>
            </w:r>
            <w:proofErr w:type="spellEnd"/>
            <w:r w:rsidRPr="00321805">
              <w:rPr>
                <w:rFonts w:asciiTheme="minorHAnsi" w:hAnsiTheme="minorHAnsi" w:cstheme="minorHAnsi"/>
                <w:bCs/>
              </w:rPr>
              <w:t xml:space="preserve"> vai ārējās elpošanas testi</w:t>
            </w:r>
          </w:p>
        </w:tc>
        <w:tc>
          <w:tcPr>
            <w:tcW w:w="1985" w:type="dxa"/>
            <w:shd w:val="clear" w:color="auto" w:fill="auto"/>
          </w:tcPr>
          <w:p w14:paraId="5E9C5D27" w14:textId="77777777" w:rsidR="00E629CE" w:rsidRPr="00321805" w:rsidRDefault="00C76600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2FAE9203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572445B2" w14:textId="77777777" w:rsidR="00E629CE" w:rsidRPr="00321805" w:rsidRDefault="00E629CE" w:rsidP="00774C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805">
              <w:rPr>
                <w:rFonts w:asciiTheme="minorHAnsi" w:hAnsiTheme="minorHAnsi" w:cstheme="minorHAnsi"/>
              </w:rPr>
              <w:t>Jāveic</w:t>
            </w:r>
          </w:p>
        </w:tc>
      </w:tr>
    </w:tbl>
    <w:p w14:paraId="03D960E4" w14:textId="77777777" w:rsidR="00391553" w:rsidRPr="00321805" w:rsidRDefault="00391553" w:rsidP="00774CA1">
      <w:pPr>
        <w:jc w:val="both"/>
        <w:rPr>
          <w:rFonts w:asciiTheme="minorHAnsi" w:hAnsiTheme="minorHAnsi" w:cstheme="minorHAnsi"/>
          <w:b/>
        </w:rPr>
      </w:pPr>
    </w:p>
    <w:p w14:paraId="02083D1B" w14:textId="77777777" w:rsidR="00674483" w:rsidRPr="00321805" w:rsidRDefault="409212C7" w:rsidP="00674483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21805">
        <w:rPr>
          <w:rFonts w:asciiTheme="minorHAnsi" w:hAnsiTheme="minorHAnsi" w:cstheme="minorHAnsi"/>
        </w:rPr>
        <w:t xml:space="preserve">Nozīmējot izmeklējumus plānveida operācijas gadījumā, ņem vērā ķirurģisko </w:t>
      </w:r>
      <w:proofErr w:type="spellStart"/>
      <w:r w:rsidRPr="00321805">
        <w:rPr>
          <w:rFonts w:asciiTheme="minorHAnsi" w:hAnsiTheme="minorHAnsi" w:cstheme="minorHAnsi"/>
        </w:rPr>
        <w:t>pamatpatoloģiju</w:t>
      </w:r>
      <w:proofErr w:type="spellEnd"/>
      <w:r w:rsidRPr="00321805">
        <w:rPr>
          <w:rFonts w:asciiTheme="minorHAnsi" w:hAnsiTheme="minorHAnsi" w:cstheme="minorHAnsi"/>
        </w:rPr>
        <w:t xml:space="preserve"> un plānotās operācijas apjomu, tās traumatismu un iespējamo asiņošanu, slimnieka fizisko stāvokli (pēc ASA sistēmas), pievēršot uzmanību </w:t>
      </w:r>
      <w:proofErr w:type="spellStart"/>
      <w:r w:rsidRPr="00321805">
        <w:rPr>
          <w:rFonts w:asciiTheme="minorHAnsi" w:hAnsiTheme="minorHAnsi" w:cstheme="minorHAnsi"/>
        </w:rPr>
        <w:t>pavadpatoloģijai</w:t>
      </w:r>
      <w:proofErr w:type="spellEnd"/>
      <w:r w:rsidRPr="00321805">
        <w:rPr>
          <w:rFonts w:asciiTheme="minorHAnsi" w:hAnsiTheme="minorHAnsi" w:cstheme="minorHAnsi"/>
        </w:rPr>
        <w:t xml:space="preserve"> un tās kompensācijas pakāpei, kā arī slimnieka vecumam.</w:t>
      </w:r>
    </w:p>
    <w:p w14:paraId="1A5BE8FA" w14:textId="77777777" w:rsidR="00674483" w:rsidRPr="00321805" w:rsidRDefault="00674483" w:rsidP="00674483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09FCF7D3" w14:textId="77777777" w:rsidR="00674483" w:rsidRPr="00321805" w:rsidRDefault="46F8A92B" w:rsidP="00674483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21805">
        <w:rPr>
          <w:rFonts w:asciiTheme="minorHAnsi" w:hAnsiTheme="minorHAnsi" w:cstheme="minorHAnsi"/>
        </w:rPr>
        <w:t xml:space="preserve">Sekundārās veselības aprūpes pakalpojumu sniedzējs </w:t>
      </w:r>
      <w:proofErr w:type="spellStart"/>
      <w:r w:rsidRPr="00321805">
        <w:rPr>
          <w:rFonts w:asciiTheme="minorHAnsi" w:hAnsiTheme="minorHAnsi" w:cstheme="minorHAnsi"/>
        </w:rPr>
        <w:t>nosūta</w:t>
      </w:r>
      <w:proofErr w:type="spellEnd"/>
      <w:r w:rsidRPr="00321805">
        <w:rPr>
          <w:rFonts w:asciiTheme="minorHAnsi" w:hAnsiTheme="minorHAnsi" w:cstheme="minorHAnsi"/>
        </w:rPr>
        <w:t xml:space="preserve"> personu pie attiecīgā speciālista vai / un uz izmeklējumu, informējot pacientu par pakalpojuma saņemšanas iespējām, piemēram, par tīmekļa vietnes </w:t>
      </w:r>
      <w:hyperlink r:id="rId11" w:history="1">
        <w:r w:rsidRPr="00321805">
          <w:rPr>
            <w:rStyle w:val="Hyperlink"/>
            <w:rFonts w:asciiTheme="minorHAnsi" w:hAnsiTheme="minorHAnsi" w:cstheme="minorHAnsi"/>
          </w:rPr>
          <w:t>http://rindapiearsta.lv/lv/mekle_isako</w:t>
        </w:r>
      </w:hyperlink>
      <w:r w:rsidRPr="00321805">
        <w:rPr>
          <w:rFonts w:asciiTheme="minorHAnsi" w:hAnsiTheme="minorHAnsi" w:cstheme="minorHAnsi"/>
        </w:rPr>
        <w:t xml:space="preserve">  piedāvātām meklēšanas opcijām.</w:t>
      </w:r>
    </w:p>
    <w:p w14:paraId="7105C005" w14:textId="77777777" w:rsidR="00674483" w:rsidRPr="00321805" w:rsidRDefault="00674483" w:rsidP="00674483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526CCA7A" w14:textId="73B88CC3" w:rsidR="00C64410" w:rsidRPr="00321805" w:rsidRDefault="2068B782" w:rsidP="00674483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21805">
        <w:rPr>
          <w:rFonts w:asciiTheme="minorHAnsi" w:hAnsiTheme="minorHAnsi" w:cstheme="minorHAnsi"/>
        </w:rPr>
        <w:t>Uz papildu izmeklējumiem, kas nav uzskaitīti šīs kārtības 4.punkta 3.-5. tabulas algoritmā, sekundārās veselības aprūpes pakalpojumu sniedzējs var nosūtīt atbilstoši indikācijām.</w:t>
      </w:r>
    </w:p>
    <w:p w14:paraId="16073063" w14:textId="280EBF81" w:rsidR="00ED3CD6" w:rsidRPr="00321805" w:rsidRDefault="00ED3CD6" w:rsidP="00774CA1">
      <w:pPr>
        <w:jc w:val="both"/>
        <w:rPr>
          <w:rFonts w:asciiTheme="minorHAnsi" w:hAnsiTheme="minorHAnsi" w:cstheme="minorHAnsi"/>
        </w:rPr>
      </w:pPr>
    </w:p>
    <w:p w14:paraId="325F2817" w14:textId="77777777" w:rsidR="0081575B" w:rsidRPr="00321805" w:rsidRDefault="0081575B" w:rsidP="00C64410">
      <w:pPr>
        <w:jc w:val="both"/>
        <w:rPr>
          <w:rFonts w:asciiTheme="minorHAnsi" w:hAnsiTheme="minorHAnsi" w:cstheme="minorHAnsi"/>
        </w:rPr>
      </w:pPr>
    </w:p>
    <w:p w14:paraId="4566CF9D" w14:textId="52005E6A" w:rsidR="00391553" w:rsidRPr="00321805" w:rsidRDefault="00391553">
      <w:pPr>
        <w:rPr>
          <w:rFonts w:asciiTheme="minorHAnsi" w:hAnsiTheme="minorHAnsi" w:cstheme="minorHAnsi"/>
          <w:b/>
        </w:rPr>
      </w:pPr>
    </w:p>
    <w:sectPr w:rsidR="00391553" w:rsidRPr="003218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9E3B" w14:textId="77777777" w:rsidR="00CD6AC5" w:rsidRDefault="00CD6AC5">
      <w:pPr>
        <w:spacing w:after="0" w:line="240" w:lineRule="auto"/>
      </w:pPr>
      <w:r>
        <w:separator/>
      </w:r>
    </w:p>
  </w:endnote>
  <w:endnote w:type="continuationSeparator" w:id="0">
    <w:p w14:paraId="00F27346" w14:textId="77777777" w:rsidR="00CD6AC5" w:rsidRDefault="00CD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108F" w14:textId="77777777" w:rsidR="00CD6AC5" w:rsidRDefault="00CD6AC5">
      <w:pPr>
        <w:spacing w:after="0" w:line="240" w:lineRule="auto"/>
      </w:pPr>
      <w:r>
        <w:separator/>
      </w:r>
    </w:p>
  </w:footnote>
  <w:footnote w:type="continuationSeparator" w:id="0">
    <w:p w14:paraId="7D4C8C08" w14:textId="77777777" w:rsidR="00CD6AC5" w:rsidRDefault="00CD6AC5">
      <w:pPr>
        <w:spacing w:after="0" w:line="240" w:lineRule="auto"/>
      </w:pPr>
      <w:r>
        <w:continuationSeparator/>
      </w:r>
    </w:p>
  </w:footnote>
  <w:footnote w:id="1">
    <w:p w14:paraId="71C35B08" w14:textId="7995B592" w:rsidR="47E19E3C" w:rsidRDefault="47E19E3C" w:rsidP="003F6375">
      <w:pPr>
        <w:pStyle w:val="FootnoteText"/>
      </w:pPr>
      <w:r w:rsidRPr="47E19E3C">
        <w:rPr>
          <w:rStyle w:val="FootnoteReference"/>
          <w:rFonts w:ascii="Segoe UI" w:eastAsia="Segoe UI" w:hAnsi="Segoe UI" w:cs="Segoe UI"/>
          <w:sz w:val="18"/>
          <w:szCs w:val="18"/>
        </w:rPr>
        <w:footnoteRef/>
      </w:r>
      <w:r w:rsidRPr="003F6375">
        <w:rPr>
          <w:rFonts w:ascii="Segoe UI" w:eastAsia="Segoe UI" w:hAnsi="Segoe UI" w:cs="Segoe UI"/>
          <w:color w:val="2B579A"/>
          <w:sz w:val="18"/>
          <w:szCs w:val="18"/>
          <w:shd w:val="clear" w:color="auto" w:fill="E6E6E6"/>
        </w:rPr>
        <w:t xml:space="preserve"> </w:t>
      </w:r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 xml:space="preserve">ASA - American </w:t>
      </w:r>
      <w:proofErr w:type="spellStart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>Society</w:t>
      </w:r>
      <w:proofErr w:type="spellEnd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 xml:space="preserve"> </w:t>
      </w:r>
      <w:proofErr w:type="spellStart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>of</w:t>
      </w:r>
      <w:proofErr w:type="spellEnd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 xml:space="preserve"> </w:t>
      </w:r>
      <w:proofErr w:type="spellStart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>Anesthesiologists</w:t>
      </w:r>
      <w:proofErr w:type="spellEnd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 xml:space="preserve"> (Amerikas anesteziologu asociācija)</w:t>
      </w:r>
    </w:p>
    <w:p w14:paraId="348A1EB5" w14:textId="37321328" w:rsidR="47E19E3C" w:rsidRDefault="47E19E3C" w:rsidP="47E19E3C">
      <w:pPr>
        <w:pStyle w:val="FootnoteText"/>
        <w:rPr>
          <w:rFonts w:ascii="Segoe UI" w:eastAsia="Segoe UI" w:hAnsi="Segoe UI" w:cs="Segoe UI"/>
          <w:color w:val="333333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FD2"/>
    <w:multiLevelType w:val="hybridMultilevel"/>
    <w:tmpl w:val="468E48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5721"/>
    <w:multiLevelType w:val="hybridMultilevel"/>
    <w:tmpl w:val="BF300F5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97AEE"/>
    <w:multiLevelType w:val="hybridMultilevel"/>
    <w:tmpl w:val="7B12FCDC"/>
    <w:lvl w:ilvl="0" w:tplc="23C23844">
      <w:start w:val="1"/>
      <w:numFmt w:val="decimal"/>
      <w:lvlText w:val="%1."/>
      <w:lvlJc w:val="left"/>
      <w:pPr>
        <w:ind w:left="720" w:hanging="360"/>
      </w:pPr>
    </w:lvl>
    <w:lvl w:ilvl="1" w:tplc="FF700858">
      <w:start w:val="1"/>
      <w:numFmt w:val="lowerLetter"/>
      <w:lvlText w:val="%2."/>
      <w:lvlJc w:val="left"/>
      <w:pPr>
        <w:ind w:left="1440" w:hanging="360"/>
      </w:pPr>
    </w:lvl>
    <w:lvl w:ilvl="2" w:tplc="89422372">
      <w:start w:val="1"/>
      <w:numFmt w:val="lowerRoman"/>
      <w:lvlText w:val="%3."/>
      <w:lvlJc w:val="right"/>
      <w:pPr>
        <w:ind w:left="2160" w:hanging="180"/>
      </w:pPr>
    </w:lvl>
    <w:lvl w:ilvl="3" w:tplc="10A87EAC">
      <w:start w:val="1"/>
      <w:numFmt w:val="decimal"/>
      <w:lvlText w:val="%4."/>
      <w:lvlJc w:val="left"/>
      <w:pPr>
        <w:ind w:left="2880" w:hanging="360"/>
      </w:pPr>
    </w:lvl>
    <w:lvl w:ilvl="4" w:tplc="04B844BA">
      <w:start w:val="1"/>
      <w:numFmt w:val="lowerLetter"/>
      <w:lvlText w:val="%5."/>
      <w:lvlJc w:val="left"/>
      <w:pPr>
        <w:ind w:left="3600" w:hanging="360"/>
      </w:pPr>
    </w:lvl>
    <w:lvl w:ilvl="5" w:tplc="FA90263E">
      <w:start w:val="1"/>
      <w:numFmt w:val="lowerRoman"/>
      <w:lvlText w:val="%6."/>
      <w:lvlJc w:val="right"/>
      <w:pPr>
        <w:ind w:left="4320" w:hanging="180"/>
      </w:pPr>
    </w:lvl>
    <w:lvl w:ilvl="6" w:tplc="8DCC48C2">
      <w:start w:val="1"/>
      <w:numFmt w:val="decimal"/>
      <w:lvlText w:val="%7."/>
      <w:lvlJc w:val="left"/>
      <w:pPr>
        <w:ind w:left="5040" w:hanging="360"/>
      </w:pPr>
    </w:lvl>
    <w:lvl w:ilvl="7" w:tplc="B22E2C24">
      <w:start w:val="1"/>
      <w:numFmt w:val="lowerLetter"/>
      <w:lvlText w:val="%8."/>
      <w:lvlJc w:val="left"/>
      <w:pPr>
        <w:ind w:left="5760" w:hanging="360"/>
      </w:pPr>
    </w:lvl>
    <w:lvl w:ilvl="8" w:tplc="EC0057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8B9B"/>
    <w:multiLevelType w:val="hybridMultilevel"/>
    <w:tmpl w:val="3E243EA6"/>
    <w:lvl w:ilvl="0" w:tplc="B49673AE">
      <w:start w:val="1"/>
      <w:numFmt w:val="decimal"/>
      <w:lvlText w:val="%1."/>
      <w:lvlJc w:val="left"/>
      <w:pPr>
        <w:ind w:left="720" w:hanging="360"/>
      </w:pPr>
    </w:lvl>
    <w:lvl w:ilvl="1" w:tplc="719CDA3E">
      <w:start w:val="1"/>
      <w:numFmt w:val="lowerLetter"/>
      <w:lvlText w:val="%2."/>
      <w:lvlJc w:val="left"/>
      <w:pPr>
        <w:ind w:left="1440" w:hanging="360"/>
      </w:pPr>
    </w:lvl>
    <w:lvl w:ilvl="2" w:tplc="19901B78">
      <w:start w:val="1"/>
      <w:numFmt w:val="lowerRoman"/>
      <w:lvlText w:val="%3."/>
      <w:lvlJc w:val="right"/>
      <w:pPr>
        <w:ind w:left="2160" w:hanging="180"/>
      </w:pPr>
    </w:lvl>
    <w:lvl w:ilvl="3" w:tplc="3DE83752">
      <w:start w:val="1"/>
      <w:numFmt w:val="decimal"/>
      <w:lvlText w:val="%4."/>
      <w:lvlJc w:val="left"/>
      <w:pPr>
        <w:ind w:left="2880" w:hanging="360"/>
      </w:pPr>
    </w:lvl>
    <w:lvl w:ilvl="4" w:tplc="96F8170E">
      <w:start w:val="1"/>
      <w:numFmt w:val="lowerLetter"/>
      <w:lvlText w:val="%5."/>
      <w:lvlJc w:val="left"/>
      <w:pPr>
        <w:ind w:left="3600" w:hanging="360"/>
      </w:pPr>
    </w:lvl>
    <w:lvl w:ilvl="5" w:tplc="BBF2E914">
      <w:start w:val="1"/>
      <w:numFmt w:val="lowerRoman"/>
      <w:lvlText w:val="%6."/>
      <w:lvlJc w:val="right"/>
      <w:pPr>
        <w:ind w:left="4320" w:hanging="180"/>
      </w:pPr>
    </w:lvl>
    <w:lvl w:ilvl="6" w:tplc="4746B038">
      <w:start w:val="1"/>
      <w:numFmt w:val="decimal"/>
      <w:lvlText w:val="%7."/>
      <w:lvlJc w:val="left"/>
      <w:pPr>
        <w:ind w:left="5040" w:hanging="360"/>
      </w:pPr>
    </w:lvl>
    <w:lvl w:ilvl="7" w:tplc="C3AAF992">
      <w:start w:val="1"/>
      <w:numFmt w:val="lowerLetter"/>
      <w:lvlText w:val="%8."/>
      <w:lvlJc w:val="left"/>
      <w:pPr>
        <w:ind w:left="5760" w:hanging="360"/>
      </w:pPr>
    </w:lvl>
    <w:lvl w:ilvl="8" w:tplc="23166D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799"/>
    <w:multiLevelType w:val="hybridMultilevel"/>
    <w:tmpl w:val="9CF29D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51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E43AFA"/>
    <w:multiLevelType w:val="hybridMultilevel"/>
    <w:tmpl w:val="874A97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4385C"/>
    <w:multiLevelType w:val="hybridMultilevel"/>
    <w:tmpl w:val="5336A97E"/>
    <w:lvl w:ilvl="0" w:tplc="72F246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5CCE"/>
    <w:multiLevelType w:val="hybridMultilevel"/>
    <w:tmpl w:val="540A575E"/>
    <w:lvl w:ilvl="0" w:tplc="493C026C">
      <w:start w:val="1"/>
      <w:numFmt w:val="decimal"/>
      <w:lvlText w:val="%1."/>
      <w:lvlJc w:val="left"/>
      <w:pPr>
        <w:ind w:left="720" w:hanging="360"/>
      </w:pPr>
    </w:lvl>
    <w:lvl w:ilvl="1" w:tplc="3E129B18">
      <w:start w:val="1"/>
      <w:numFmt w:val="lowerLetter"/>
      <w:lvlText w:val="%2."/>
      <w:lvlJc w:val="left"/>
      <w:pPr>
        <w:ind w:left="1440" w:hanging="360"/>
      </w:pPr>
    </w:lvl>
    <w:lvl w:ilvl="2" w:tplc="77C05B04">
      <w:start w:val="1"/>
      <w:numFmt w:val="lowerRoman"/>
      <w:lvlText w:val="%3."/>
      <w:lvlJc w:val="right"/>
      <w:pPr>
        <w:ind w:left="2160" w:hanging="180"/>
      </w:pPr>
    </w:lvl>
    <w:lvl w:ilvl="3" w:tplc="091A6BEE">
      <w:start w:val="1"/>
      <w:numFmt w:val="decimal"/>
      <w:lvlText w:val="%4."/>
      <w:lvlJc w:val="left"/>
      <w:pPr>
        <w:ind w:left="2880" w:hanging="360"/>
      </w:pPr>
    </w:lvl>
    <w:lvl w:ilvl="4" w:tplc="FFB6809C">
      <w:start w:val="1"/>
      <w:numFmt w:val="lowerLetter"/>
      <w:lvlText w:val="%5."/>
      <w:lvlJc w:val="left"/>
      <w:pPr>
        <w:ind w:left="3600" w:hanging="360"/>
      </w:pPr>
    </w:lvl>
    <w:lvl w:ilvl="5" w:tplc="788AB82E">
      <w:start w:val="1"/>
      <w:numFmt w:val="lowerRoman"/>
      <w:lvlText w:val="%6."/>
      <w:lvlJc w:val="right"/>
      <w:pPr>
        <w:ind w:left="4320" w:hanging="180"/>
      </w:pPr>
    </w:lvl>
    <w:lvl w:ilvl="6" w:tplc="7212B75E">
      <w:start w:val="1"/>
      <w:numFmt w:val="decimal"/>
      <w:lvlText w:val="%7."/>
      <w:lvlJc w:val="left"/>
      <w:pPr>
        <w:ind w:left="5040" w:hanging="360"/>
      </w:pPr>
    </w:lvl>
    <w:lvl w:ilvl="7" w:tplc="092AFFB2">
      <w:start w:val="1"/>
      <w:numFmt w:val="lowerLetter"/>
      <w:lvlText w:val="%8."/>
      <w:lvlJc w:val="left"/>
      <w:pPr>
        <w:ind w:left="5760" w:hanging="360"/>
      </w:pPr>
    </w:lvl>
    <w:lvl w:ilvl="8" w:tplc="DA30FA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29BC"/>
    <w:multiLevelType w:val="hybridMultilevel"/>
    <w:tmpl w:val="02688E88"/>
    <w:lvl w:ilvl="0" w:tplc="83EA3D68">
      <w:start w:val="1"/>
      <w:numFmt w:val="decimal"/>
      <w:lvlText w:val="%1."/>
      <w:lvlJc w:val="left"/>
      <w:pPr>
        <w:ind w:left="720" w:hanging="360"/>
      </w:pPr>
    </w:lvl>
    <w:lvl w:ilvl="1" w:tplc="3872B8C6">
      <w:start w:val="1"/>
      <w:numFmt w:val="lowerLetter"/>
      <w:lvlText w:val="%2."/>
      <w:lvlJc w:val="left"/>
      <w:pPr>
        <w:ind w:left="1440" w:hanging="360"/>
      </w:pPr>
    </w:lvl>
    <w:lvl w:ilvl="2" w:tplc="F1CE18D6">
      <w:start w:val="1"/>
      <w:numFmt w:val="lowerRoman"/>
      <w:lvlText w:val="%3."/>
      <w:lvlJc w:val="right"/>
      <w:pPr>
        <w:ind w:left="2160" w:hanging="180"/>
      </w:pPr>
    </w:lvl>
    <w:lvl w:ilvl="3" w:tplc="3DCC24B8">
      <w:start w:val="1"/>
      <w:numFmt w:val="decimal"/>
      <w:lvlText w:val="%4."/>
      <w:lvlJc w:val="left"/>
      <w:pPr>
        <w:ind w:left="2880" w:hanging="360"/>
      </w:pPr>
    </w:lvl>
    <w:lvl w:ilvl="4" w:tplc="1B2E2B12">
      <w:start w:val="1"/>
      <w:numFmt w:val="lowerLetter"/>
      <w:lvlText w:val="%5."/>
      <w:lvlJc w:val="left"/>
      <w:pPr>
        <w:ind w:left="3600" w:hanging="360"/>
      </w:pPr>
    </w:lvl>
    <w:lvl w:ilvl="5" w:tplc="DD42C890">
      <w:start w:val="1"/>
      <w:numFmt w:val="lowerRoman"/>
      <w:lvlText w:val="%6."/>
      <w:lvlJc w:val="right"/>
      <w:pPr>
        <w:ind w:left="4320" w:hanging="180"/>
      </w:pPr>
    </w:lvl>
    <w:lvl w:ilvl="6" w:tplc="CA6AF3C8">
      <w:start w:val="1"/>
      <w:numFmt w:val="decimal"/>
      <w:lvlText w:val="%7."/>
      <w:lvlJc w:val="left"/>
      <w:pPr>
        <w:ind w:left="5040" w:hanging="360"/>
      </w:pPr>
    </w:lvl>
    <w:lvl w:ilvl="7" w:tplc="FDFA07EE">
      <w:start w:val="1"/>
      <w:numFmt w:val="lowerLetter"/>
      <w:lvlText w:val="%8."/>
      <w:lvlJc w:val="left"/>
      <w:pPr>
        <w:ind w:left="5760" w:hanging="360"/>
      </w:pPr>
    </w:lvl>
    <w:lvl w:ilvl="8" w:tplc="AC501E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317C6"/>
    <w:multiLevelType w:val="hybridMultilevel"/>
    <w:tmpl w:val="960026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F4195"/>
    <w:multiLevelType w:val="hybridMultilevel"/>
    <w:tmpl w:val="465469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86CE"/>
    <w:multiLevelType w:val="hybridMultilevel"/>
    <w:tmpl w:val="61C646F8"/>
    <w:lvl w:ilvl="0" w:tplc="F8267370">
      <w:start w:val="1"/>
      <w:numFmt w:val="decimal"/>
      <w:lvlText w:val="%1."/>
      <w:lvlJc w:val="left"/>
      <w:pPr>
        <w:ind w:left="720" w:hanging="360"/>
      </w:pPr>
    </w:lvl>
    <w:lvl w:ilvl="1" w:tplc="F91C4220">
      <w:start w:val="1"/>
      <w:numFmt w:val="lowerLetter"/>
      <w:lvlText w:val="%2."/>
      <w:lvlJc w:val="left"/>
      <w:pPr>
        <w:ind w:left="1440" w:hanging="360"/>
      </w:pPr>
    </w:lvl>
    <w:lvl w:ilvl="2" w:tplc="1146240E">
      <w:start w:val="1"/>
      <w:numFmt w:val="lowerRoman"/>
      <w:lvlText w:val="%3."/>
      <w:lvlJc w:val="right"/>
      <w:pPr>
        <w:ind w:left="2160" w:hanging="180"/>
      </w:pPr>
    </w:lvl>
    <w:lvl w:ilvl="3" w:tplc="7A1ADC62">
      <w:start w:val="1"/>
      <w:numFmt w:val="decimal"/>
      <w:lvlText w:val="%4."/>
      <w:lvlJc w:val="left"/>
      <w:pPr>
        <w:ind w:left="2880" w:hanging="360"/>
      </w:pPr>
    </w:lvl>
    <w:lvl w:ilvl="4" w:tplc="205AA146">
      <w:start w:val="1"/>
      <w:numFmt w:val="lowerLetter"/>
      <w:lvlText w:val="%5."/>
      <w:lvlJc w:val="left"/>
      <w:pPr>
        <w:ind w:left="3600" w:hanging="360"/>
      </w:pPr>
    </w:lvl>
    <w:lvl w:ilvl="5" w:tplc="90A47F8A">
      <w:start w:val="1"/>
      <w:numFmt w:val="lowerRoman"/>
      <w:lvlText w:val="%6."/>
      <w:lvlJc w:val="right"/>
      <w:pPr>
        <w:ind w:left="4320" w:hanging="180"/>
      </w:pPr>
    </w:lvl>
    <w:lvl w:ilvl="6" w:tplc="6748C56A">
      <w:start w:val="1"/>
      <w:numFmt w:val="decimal"/>
      <w:lvlText w:val="%7."/>
      <w:lvlJc w:val="left"/>
      <w:pPr>
        <w:ind w:left="5040" w:hanging="360"/>
      </w:pPr>
    </w:lvl>
    <w:lvl w:ilvl="7" w:tplc="FBF0E470">
      <w:start w:val="1"/>
      <w:numFmt w:val="lowerLetter"/>
      <w:lvlText w:val="%8."/>
      <w:lvlJc w:val="left"/>
      <w:pPr>
        <w:ind w:left="5760" w:hanging="360"/>
      </w:pPr>
    </w:lvl>
    <w:lvl w:ilvl="8" w:tplc="50540C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C7F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055D80"/>
    <w:multiLevelType w:val="hybridMultilevel"/>
    <w:tmpl w:val="8B1AFE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7621B"/>
    <w:multiLevelType w:val="multilevel"/>
    <w:tmpl w:val="996AFF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9A01A3"/>
    <w:multiLevelType w:val="hybridMultilevel"/>
    <w:tmpl w:val="ABDC8BC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BB572A"/>
    <w:multiLevelType w:val="hybridMultilevel"/>
    <w:tmpl w:val="640239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43F5D"/>
    <w:multiLevelType w:val="hybridMultilevel"/>
    <w:tmpl w:val="A4A266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D1AE0"/>
    <w:multiLevelType w:val="hybridMultilevel"/>
    <w:tmpl w:val="5A721C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C1673"/>
    <w:multiLevelType w:val="hybridMultilevel"/>
    <w:tmpl w:val="EC02BF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26B32"/>
    <w:multiLevelType w:val="hybridMultilevel"/>
    <w:tmpl w:val="781075E2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FD83D25"/>
    <w:multiLevelType w:val="hybridMultilevel"/>
    <w:tmpl w:val="EEC6D0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03D6B"/>
    <w:multiLevelType w:val="hybridMultilevel"/>
    <w:tmpl w:val="FE9405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F5E07"/>
    <w:multiLevelType w:val="hybridMultilevel"/>
    <w:tmpl w:val="D88AC3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A24DE"/>
    <w:multiLevelType w:val="hybridMultilevel"/>
    <w:tmpl w:val="0066B09A"/>
    <w:lvl w:ilvl="0" w:tplc="7E9486D0">
      <w:start w:val="1"/>
      <w:numFmt w:val="decimal"/>
      <w:lvlText w:val="%1."/>
      <w:lvlJc w:val="left"/>
      <w:pPr>
        <w:ind w:left="720" w:hanging="360"/>
      </w:pPr>
    </w:lvl>
    <w:lvl w:ilvl="1" w:tplc="82F09F2A">
      <w:start w:val="1"/>
      <w:numFmt w:val="lowerLetter"/>
      <w:lvlText w:val="%2."/>
      <w:lvlJc w:val="left"/>
      <w:pPr>
        <w:ind w:left="1440" w:hanging="360"/>
      </w:pPr>
    </w:lvl>
    <w:lvl w:ilvl="2" w:tplc="A7B40F02">
      <w:start w:val="1"/>
      <w:numFmt w:val="lowerRoman"/>
      <w:lvlText w:val="%3."/>
      <w:lvlJc w:val="right"/>
      <w:pPr>
        <w:ind w:left="2160" w:hanging="180"/>
      </w:pPr>
    </w:lvl>
    <w:lvl w:ilvl="3" w:tplc="16700584">
      <w:start w:val="1"/>
      <w:numFmt w:val="decimal"/>
      <w:lvlText w:val="%4."/>
      <w:lvlJc w:val="left"/>
      <w:pPr>
        <w:ind w:left="2880" w:hanging="360"/>
      </w:pPr>
    </w:lvl>
    <w:lvl w:ilvl="4" w:tplc="FE0001F8">
      <w:start w:val="1"/>
      <w:numFmt w:val="lowerLetter"/>
      <w:lvlText w:val="%5."/>
      <w:lvlJc w:val="left"/>
      <w:pPr>
        <w:ind w:left="3600" w:hanging="360"/>
      </w:pPr>
    </w:lvl>
    <w:lvl w:ilvl="5" w:tplc="D7B49B30">
      <w:start w:val="1"/>
      <w:numFmt w:val="lowerRoman"/>
      <w:lvlText w:val="%6."/>
      <w:lvlJc w:val="right"/>
      <w:pPr>
        <w:ind w:left="4320" w:hanging="180"/>
      </w:pPr>
    </w:lvl>
    <w:lvl w:ilvl="6" w:tplc="02E8C846">
      <w:start w:val="1"/>
      <w:numFmt w:val="decimal"/>
      <w:lvlText w:val="%7."/>
      <w:lvlJc w:val="left"/>
      <w:pPr>
        <w:ind w:left="5040" w:hanging="360"/>
      </w:pPr>
    </w:lvl>
    <w:lvl w:ilvl="7" w:tplc="D34A4CF4">
      <w:start w:val="1"/>
      <w:numFmt w:val="lowerLetter"/>
      <w:lvlText w:val="%8."/>
      <w:lvlJc w:val="left"/>
      <w:pPr>
        <w:ind w:left="5760" w:hanging="360"/>
      </w:pPr>
    </w:lvl>
    <w:lvl w:ilvl="8" w:tplc="929CF918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28652">
    <w:abstractNumId w:val="3"/>
  </w:num>
  <w:num w:numId="2" w16cid:durableId="1341398029">
    <w:abstractNumId w:val="2"/>
  </w:num>
  <w:num w:numId="3" w16cid:durableId="305622318">
    <w:abstractNumId w:val="25"/>
  </w:num>
  <w:num w:numId="4" w16cid:durableId="1070888946">
    <w:abstractNumId w:val="9"/>
  </w:num>
  <w:num w:numId="5" w16cid:durableId="4720026">
    <w:abstractNumId w:val="12"/>
  </w:num>
  <w:num w:numId="6" w16cid:durableId="1840806883">
    <w:abstractNumId w:val="8"/>
  </w:num>
  <w:num w:numId="7" w16cid:durableId="1049960964">
    <w:abstractNumId w:val="0"/>
  </w:num>
  <w:num w:numId="8" w16cid:durableId="1820221351">
    <w:abstractNumId w:val="22"/>
  </w:num>
  <w:num w:numId="9" w16cid:durableId="1121218696">
    <w:abstractNumId w:val="20"/>
  </w:num>
  <w:num w:numId="10" w16cid:durableId="902135487">
    <w:abstractNumId w:val="13"/>
  </w:num>
  <w:num w:numId="11" w16cid:durableId="514729551">
    <w:abstractNumId w:val="15"/>
  </w:num>
  <w:num w:numId="12" w16cid:durableId="1974553505">
    <w:abstractNumId w:val="4"/>
  </w:num>
  <w:num w:numId="13" w16cid:durableId="1046829691">
    <w:abstractNumId w:val="21"/>
  </w:num>
  <w:num w:numId="14" w16cid:durableId="1333291344">
    <w:abstractNumId w:val="23"/>
  </w:num>
  <w:num w:numId="15" w16cid:durableId="1918901336">
    <w:abstractNumId w:val="5"/>
  </w:num>
  <w:num w:numId="16" w16cid:durableId="2711387">
    <w:abstractNumId w:val="24"/>
  </w:num>
  <w:num w:numId="17" w16cid:durableId="187909442">
    <w:abstractNumId w:val="14"/>
  </w:num>
  <w:num w:numId="18" w16cid:durableId="1694526079">
    <w:abstractNumId w:val="19"/>
  </w:num>
  <w:num w:numId="19" w16cid:durableId="994146045">
    <w:abstractNumId w:val="6"/>
  </w:num>
  <w:num w:numId="20" w16cid:durableId="1795293802">
    <w:abstractNumId w:val="17"/>
  </w:num>
  <w:num w:numId="21" w16cid:durableId="1826320125">
    <w:abstractNumId w:val="7"/>
  </w:num>
  <w:num w:numId="22" w16cid:durableId="1930767871">
    <w:abstractNumId w:val="16"/>
  </w:num>
  <w:num w:numId="23" w16cid:durableId="99959142">
    <w:abstractNumId w:val="11"/>
  </w:num>
  <w:num w:numId="24" w16cid:durableId="2041666511">
    <w:abstractNumId w:val="18"/>
  </w:num>
  <w:num w:numId="25" w16cid:durableId="303195082">
    <w:abstractNumId w:val="1"/>
  </w:num>
  <w:num w:numId="26" w16cid:durableId="1490172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0"/>
    <w:rsid w:val="000303A4"/>
    <w:rsid w:val="00070B5A"/>
    <w:rsid w:val="000D6518"/>
    <w:rsid w:val="000E690B"/>
    <w:rsid w:val="000F125B"/>
    <w:rsid w:val="00112109"/>
    <w:rsid w:val="00116B1D"/>
    <w:rsid w:val="00150188"/>
    <w:rsid w:val="00163CC8"/>
    <w:rsid w:val="001A3DE9"/>
    <w:rsid w:val="001D7234"/>
    <w:rsid w:val="00215918"/>
    <w:rsid w:val="00245A4A"/>
    <w:rsid w:val="0024734F"/>
    <w:rsid w:val="002D4774"/>
    <w:rsid w:val="002E720C"/>
    <w:rsid w:val="002E79F3"/>
    <w:rsid w:val="002F5354"/>
    <w:rsid w:val="00321805"/>
    <w:rsid w:val="00344A1B"/>
    <w:rsid w:val="00357540"/>
    <w:rsid w:val="00367109"/>
    <w:rsid w:val="00374BF1"/>
    <w:rsid w:val="00383B02"/>
    <w:rsid w:val="00386C17"/>
    <w:rsid w:val="00391553"/>
    <w:rsid w:val="003920F2"/>
    <w:rsid w:val="003D5ECF"/>
    <w:rsid w:val="003F6375"/>
    <w:rsid w:val="00403F3E"/>
    <w:rsid w:val="004535C5"/>
    <w:rsid w:val="00454043"/>
    <w:rsid w:val="00474354"/>
    <w:rsid w:val="004817C7"/>
    <w:rsid w:val="004910F7"/>
    <w:rsid w:val="004A3DB0"/>
    <w:rsid w:val="004B065A"/>
    <w:rsid w:val="004B4421"/>
    <w:rsid w:val="0051249E"/>
    <w:rsid w:val="00520932"/>
    <w:rsid w:val="00546905"/>
    <w:rsid w:val="00560274"/>
    <w:rsid w:val="0056123F"/>
    <w:rsid w:val="00562F5A"/>
    <w:rsid w:val="00574F05"/>
    <w:rsid w:val="00582564"/>
    <w:rsid w:val="00641897"/>
    <w:rsid w:val="00645282"/>
    <w:rsid w:val="006523CA"/>
    <w:rsid w:val="00674483"/>
    <w:rsid w:val="0069376C"/>
    <w:rsid w:val="006B10DE"/>
    <w:rsid w:val="006B200B"/>
    <w:rsid w:val="006B26EC"/>
    <w:rsid w:val="006F15A9"/>
    <w:rsid w:val="00732ED9"/>
    <w:rsid w:val="0075622A"/>
    <w:rsid w:val="00774CA1"/>
    <w:rsid w:val="00783080"/>
    <w:rsid w:val="00793104"/>
    <w:rsid w:val="007932EE"/>
    <w:rsid w:val="007B0001"/>
    <w:rsid w:val="007B412E"/>
    <w:rsid w:val="007E2DF2"/>
    <w:rsid w:val="007F4352"/>
    <w:rsid w:val="0081575B"/>
    <w:rsid w:val="00860692"/>
    <w:rsid w:val="00861032"/>
    <w:rsid w:val="008776BF"/>
    <w:rsid w:val="008E0FA5"/>
    <w:rsid w:val="00900373"/>
    <w:rsid w:val="009402FF"/>
    <w:rsid w:val="00956325"/>
    <w:rsid w:val="00977750"/>
    <w:rsid w:val="00981D68"/>
    <w:rsid w:val="009A65FB"/>
    <w:rsid w:val="009C422E"/>
    <w:rsid w:val="009E55C3"/>
    <w:rsid w:val="00A22B0A"/>
    <w:rsid w:val="00A552C8"/>
    <w:rsid w:val="00A60B3D"/>
    <w:rsid w:val="00A753D0"/>
    <w:rsid w:val="00AA78AF"/>
    <w:rsid w:val="00AC300D"/>
    <w:rsid w:val="00AD37D6"/>
    <w:rsid w:val="00AE4EF1"/>
    <w:rsid w:val="00AF7906"/>
    <w:rsid w:val="00B332D7"/>
    <w:rsid w:val="00B4783A"/>
    <w:rsid w:val="00B8404C"/>
    <w:rsid w:val="00BA29FC"/>
    <w:rsid w:val="00BA7D50"/>
    <w:rsid w:val="00BC0A9B"/>
    <w:rsid w:val="00BD30F8"/>
    <w:rsid w:val="00C1751B"/>
    <w:rsid w:val="00C35F65"/>
    <w:rsid w:val="00C64410"/>
    <w:rsid w:val="00C76600"/>
    <w:rsid w:val="00CB6CC2"/>
    <w:rsid w:val="00CC46CB"/>
    <w:rsid w:val="00CD517F"/>
    <w:rsid w:val="00CD6AC5"/>
    <w:rsid w:val="00CF5D10"/>
    <w:rsid w:val="00D71FD5"/>
    <w:rsid w:val="00D877E3"/>
    <w:rsid w:val="00E31C0E"/>
    <w:rsid w:val="00E629CE"/>
    <w:rsid w:val="00E66E6A"/>
    <w:rsid w:val="00EA22A3"/>
    <w:rsid w:val="00ED3CD6"/>
    <w:rsid w:val="00F01F36"/>
    <w:rsid w:val="00F20BAC"/>
    <w:rsid w:val="00F21F8E"/>
    <w:rsid w:val="00F43312"/>
    <w:rsid w:val="00F49B79"/>
    <w:rsid w:val="00F84D15"/>
    <w:rsid w:val="00F85D74"/>
    <w:rsid w:val="00F94600"/>
    <w:rsid w:val="00FD1EDD"/>
    <w:rsid w:val="00FD474B"/>
    <w:rsid w:val="00FE7F23"/>
    <w:rsid w:val="0171E0A0"/>
    <w:rsid w:val="01E1065A"/>
    <w:rsid w:val="029CF7D2"/>
    <w:rsid w:val="033AB652"/>
    <w:rsid w:val="04C0F02A"/>
    <w:rsid w:val="0518A71C"/>
    <w:rsid w:val="0701710A"/>
    <w:rsid w:val="070F944E"/>
    <w:rsid w:val="0744F120"/>
    <w:rsid w:val="0764B6C5"/>
    <w:rsid w:val="077DCCA4"/>
    <w:rsid w:val="0A2228EF"/>
    <w:rsid w:val="0A740DDF"/>
    <w:rsid w:val="0C0FDE40"/>
    <w:rsid w:val="0D15C87C"/>
    <w:rsid w:val="0E177BF4"/>
    <w:rsid w:val="0E3C5D10"/>
    <w:rsid w:val="0EAAF2A3"/>
    <w:rsid w:val="10AE2B6C"/>
    <w:rsid w:val="114566DF"/>
    <w:rsid w:val="1478CCF3"/>
    <w:rsid w:val="14C03923"/>
    <w:rsid w:val="15EA475C"/>
    <w:rsid w:val="16E441C9"/>
    <w:rsid w:val="184C4D03"/>
    <w:rsid w:val="18587B23"/>
    <w:rsid w:val="187ED26B"/>
    <w:rsid w:val="18CBAE31"/>
    <w:rsid w:val="18D43CCC"/>
    <w:rsid w:val="1A677E92"/>
    <w:rsid w:val="1A99324E"/>
    <w:rsid w:val="1ACEE61A"/>
    <w:rsid w:val="1B6402F1"/>
    <w:rsid w:val="1BFCCF5E"/>
    <w:rsid w:val="1C034EF3"/>
    <w:rsid w:val="1D16923C"/>
    <w:rsid w:val="1DA7ADEF"/>
    <w:rsid w:val="1DBCF261"/>
    <w:rsid w:val="1DE383A5"/>
    <w:rsid w:val="1E1FAF39"/>
    <w:rsid w:val="1FD2F13C"/>
    <w:rsid w:val="2061DEFC"/>
    <w:rsid w:val="2068B782"/>
    <w:rsid w:val="20DF4EB1"/>
    <w:rsid w:val="21FDAF5D"/>
    <w:rsid w:val="227B1F12"/>
    <w:rsid w:val="22BE6389"/>
    <w:rsid w:val="22DCAC2A"/>
    <w:rsid w:val="25D93C51"/>
    <w:rsid w:val="26A77EE6"/>
    <w:rsid w:val="27954E97"/>
    <w:rsid w:val="28CA292B"/>
    <w:rsid w:val="2AF14DA2"/>
    <w:rsid w:val="2B989E5B"/>
    <w:rsid w:val="2BDBD0E1"/>
    <w:rsid w:val="2C29EEDE"/>
    <w:rsid w:val="2C88C7CB"/>
    <w:rsid w:val="2D9F85F7"/>
    <w:rsid w:val="2DA3CB0A"/>
    <w:rsid w:val="2EC56ACC"/>
    <w:rsid w:val="2EF1EEBD"/>
    <w:rsid w:val="30FD6001"/>
    <w:rsid w:val="315C38EE"/>
    <w:rsid w:val="3316DC34"/>
    <w:rsid w:val="33943DD0"/>
    <w:rsid w:val="34424A81"/>
    <w:rsid w:val="34819B28"/>
    <w:rsid w:val="354BD071"/>
    <w:rsid w:val="37837FE0"/>
    <w:rsid w:val="3877FF81"/>
    <w:rsid w:val="39674AD3"/>
    <w:rsid w:val="3A519260"/>
    <w:rsid w:val="3B2E351E"/>
    <w:rsid w:val="3CAF7F8C"/>
    <w:rsid w:val="3CEFEB1A"/>
    <w:rsid w:val="3FC0C3F3"/>
    <w:rsid w:val="409212C7"/>
    <w:rsid w:val="40C0AB09"/>
    <w:rsid w:val="43E8C7AF"/>
    <w:rsid w:val="445CCEA3"/>
    <w:rsid w:val="44A9FD7A"/>
    <w:rsid w:val="45B4797F"/>
    <w:rsid w:val="45F89F04"/>
    <w:rsid w:val="46619FAD"/>
    <w:rsid w:val="4682B023"/>
    <w:rsid w:val="46F8A92B"/>
    <w:rsid w:val="47E19E3C"/>
    <w:rsid w:val="487D3E5F"/>
    <w:rsid w:val="4A713190"/>
    <w:rsid w:val="4B96DDC1"/>
    <w:rsid w:val="4BF3D994"/>
    <w:rsid w:val="4C57A14A"/>
    <w:rsid w:val="4D8DE395"/>
    <w:rsid w:val="4FAB5276"/>
    <w:rsid w:val="502EC165"/>
    <w:rsid w:val="50C3AA1C"/>
    <w:rsid w:val="51551ECF"/>
    <w:rsid w:val="518E5A5A"/>
    <w:rsid w:val="53666227"/>
    <w:rsid w:val="54165D1B"/>
    <w:rsid w:val="5432D967"/>
    <w:rsid w:val="54EFD7E8"/>
    <w:rsid w:val="556A2821"/>
    <w:rsid w:val="5668AB79"/>
    <w:rsid w:val="5745B841"/>
    <w:rsid w:val="57D563B9"/>
    <w:rsid w:val="5971341A"/>
    <w:rsid w:val="5A6E2CFD"/>
    <w:rsid w:val="5A74C86F"/>
    <w:rsid w:val="5AAB82F6"/>
    <w:rsid w:val="5AD35892"/>
    <w:rsid w:val="5E658A38"/>
    <w:rsid w:val="5F685E8B"/>
    <w:rsid w:val="60AE71D8"/>
    <w:rsid w:val="6159302A"/>
    <w:rsid w:val="63870EA2"/>
    <w:rsid w:val="63FA95CD"/>
    <w:rsid w:val="662CA14D"/>
    <w:rsid w:val="67C6674E"/>
    <w:rsid w:val="69183C83"/>
    <w:rsid w:val="698E358B"/>
    <w:rsid w:val="69C31AFC"/>
    <w:rsid w:val="69E67327"/>
    <w:rsid w:val="6B001270"/>
    <w:rsid w:val="6B02A226"/>
    <w:rsid w:val="6B40B7F6"/>
    <w:rsid w:val="6F128099"/>
    <w:rsid w:val="70C30293"/>
    <w:rsid w:val="7417E488"/>
    <w:rsid w:val="74600343"/>
    <w:rsid w:val="77F9E600"/>
    <w:rsid w:val="79D31A4F"/>
    <w:rsid w:val="7B5A95B1"/>
    <w:rsid w:val="7B5F77B4"/>
    <w:rsid w:val="7B69A363"/>
    <w:rsid w:val="7BFB1816"/>
    <w:rsid w:val="7CCE9309"/>
    <w:rsid w:val="7CEBDE3E"/>
    <w:rsid w:val="7D5CE2C0"/>
    <w:rsid w:val="7DB73736"/>
    <w:rsid w:val="7DCB70F4"/>
    <w:rsid w:val="7E4B4CDB"/>
    <w:rsid w:val="7EA96597"/>
    <w:rsid w:val="7F53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9A8A9"/>
  <w15:chartTrackingRefBased/>
  <w15:docId w15:val="{63EA6B1B-9191-4BF0-B300-B3A8F044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D3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DB0"/>
    <w:pPr>
      <w:widowControl w:val="0"/>
    </w:pPr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BD30F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cit">
    <w:name w:val="cit"/>
    <w:basedOn w:val="DefaultParagraphFont"/>
    <w:rsid w:val="00BD30F8"/>
  </w:style>
  <w:style w:type="character" w:styleId="Hyperlink">
    <w:name w:val="Hyperlink"/>
    <w:uiPriority w:val="99"/>
    <w:unhideWhenUsed/>
    <w:rsid w:val="00BD30F8"/>
    <w:rPr>
      <w:color w:val="0000FF"/>
      <w:u w:val="single"/>
    </w:rPr>
  </w:style>
  <w:style w:type="character" w:customStyle="1" w:styleId="fm-citation-ids-label">
    <w:name w:val="fm-citation-ids-label"/>
    <w:basedOn w:val="DefaultParagraphFont"/>
    <w:rsid w:val="00BD30F8"/>
  </w:style>
  <w:style w:type="character" w:customStyle="1" w:styleId="a">
    <w:name w:val="_"/>
    <w:basedOn w:val="DefaultParagraphFont"/>
    <w:rsid w:val="0056123F"/>
  </w:style>
  <w:style w:type="character" w:customStyle="1" w:styleId="ff4">
    <w:name w:val="ff4"/>
    <w:basedOn w:val="DefaultParagraphFont"/>
    <w:rsid w:val="00645282"/>
  </w:style>
  <w:style w:type="paragraph" w:styleId="ListParagraph">
    <w:name w:val="List Paragraph"/>
    <w:basedOn w:val="Normal"/>
    <w:uiPriority w:val="34"/>
    <w:qFormat/>
    <w:rsid w:val="007B0001"/>
    <w:pPr>
      <w:ind w:left="720"/>
      <w:contextualSpacing/>
    </w:pPr>
  </w:style>
  <w:style w:type="character" w:customStyle="1" w:styleId="doi">
    <w:name w:val="doi"/>
    <w:basedOn w:val="DefaultParagraphFont"/>
    <w:rsid w:val="00245A4A"/>
  </w:style>
  <w:style w:type="character" w:customStyle="1" w:styleId="al-author-delim">
    <w:name w:val="al-author-delim"/>
    <w:basedOn w:val="DefaultParagraphFont"/>
    <w:rsid w:val="00582564"/>
  </w:style>
  <w:style w:type="character" w:customStyle="1" w:styleId="subtitle-colon">
    <w:name w:val="subtitle-colon"/>
    <w:basedOn w:val="DefaultParagraphFont"/>
    <w:rsid w:val="00582564"/>
  </w:style>
  <w:style w:type="character" w:customStyle="1" w:styleId="Subtitle1">
    <w:name w:val="Subtitle1"/>
    <w:basedOn w:val="DefaultParagraphFont"/>
    <w:rsid w:val="00582564"/>
  </w:style>
  <w:style w:type="character" w:styleId="Emphasis">
    <w:name w:val="Emphasis"/>
    <w:uiPriority w:val="20"/>
    <w:qFormat/>
    <w:rsid w:val="00582564"/>
    <w:rPr>
      <w:i/>
      <w:iCs/>
    </w:rPr>
  </w:style>
  <w:style w:type="table" w:styleId="TableGrid">
    <w:name w:val="Table Grid"/>
    <w:basedOn w:val="TableNormal"/>
    <w:uiPriority w:val="39"/>
    <w:rsid w:val="0021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60692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BA2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A2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9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2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29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422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7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51044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20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07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4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indapiearsta.lv/lv/mekle_isak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86FAA5556F646959BFD3515BEE642" ma:contentTypeVersion="11" ma:contentTypeDescription="Create a new document." ma:contentTypeScope="" ma:versionID="f20e9a5eeec98d9fb430df0a0a905a7e">
  <xsd:schema xmlns:xsd="http://www.w3.org/2001/XMLSchema" xmlns:xs="http://www.w3.org/2001/XMLSchema" xmlns:p="http://schemas.microsoft.com/office/2006/metadata/properties" xmlns:ns3="a83c535b-c923-4ad1-9803-be2c10be806e" xmlns:ns4="9e06d165-7f1a-4671-a9ec-b65ac56195c9" targetNamespace="http://schemas.microsoft.com/office/2006/metadata/properties" ma:root="true" ma:fieldsID="7b6fcef3c561b6e896f677a4938e720a" ns3:_="" ns4:_="">
    <xsd:import namespace="a83c535b-c923-4ad1-9803-be2c10be806e"/>
    <xsd:import namespace="9e06d165-7f1a-4671-a9ec-b65ac56195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c535b-c923-4ad1-9803-be2c10be8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d165-7f1a-4671-a9ec-b65ac5619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3c535b-c923-4ad1-9803-be2c10be806e" xsi:nil="true"/>
  </documentManagement>
</p:properties>
</file>

<file path=customXml/itemProps1.xml><?xml version="1.0" encoding="utf-8"?>
<ds:datastoreItem xmlns:ds="http://schemas.openxmlformats.org/officeDocument/2006/customXml" ds:itemID="{B89378EC-336D-427E-ABAA-3136AF629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FDA03-ACFC-4103-B05A-47C81C989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D6947-93CC-418E-A784-CAB5EF715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c535b-c923-4ad1-9803-be2c10be806e"/>
    <ds:schemaRef ds:uri="9e06d165-7f1a-4671-a9ec-b65ac5619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517EF-9A5F-4D86-9680-514B8AC4390B}">
  <ds:schemaRefs>
    <ds:schemaRef ds:uri="http://schemas.microsoft.com/office/2006/metadata/properties"/>
    <ds:schemaRef ds:uri="http://schemas.microsoft.com/office/infopath/2007/PartnerControls"/>
    <ds:schemaRef ds:uri="a83c535b-c923-4ad1-9803-be2c10be80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4412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raivis veisbergs</dc:creator>
  <cp:keywords/>
  <dc:description/>
  <cp:lastModifiedBy>Nataļja Maistrenko</cp:lastModifiedBy>
  <cp:revision>9</cp:revision>
  <dcterms:created xsi:type="dcterms:W3CDTF">2023-04-21T06:49:00Z</dcterms:created>
  <dcterms:modified xsi:type="dcterms:W3CDTF">2023-04-28T10:47:00Z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0x01010060D86FAA5556F646959BFD3515BEE642</vt:lpwstr>
  </property>
</Properties>
</file>