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505C" w14:textId="77777777" w:rsidR="00720A74" w:rsidRPr="00423C46" w:rsidRDefault="00720A74" w:rsidP="00720A74">
      <w:pPr>
        <w:pStyle w:val="Header"/>
        <w:tabs>
          <w:tab w:val="left" w:pos="720"/>
        </w:tabs>
        <w:jc w:val="right"/>
        <w:rPr>
          <w:rFonts w:ascii="Times New Roman" w:hAnsi="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tblGrid>
      <w:tr w:rsidR="00F92BFF" w:rsidRPr="00262DE6" w14:paraId="0D514BAE" w14:textId="77777777" w:rsidTr="00647746">
        <w:tc>
          <w:tcPr>
            <w:tcW w:w="4390" w:type="dxa"/>
          </w:tcPr>
          <w:p w14:paraId="6648AE3D" w14:textId="6950D40C" w:rsidR="00720A74" w:rsidRPr="00262DE6" w:rsidRDefault="005228B1" w:rsidP="00647746">
            <w:pPr>
              <w:pStyle w:val="Header"/>
              <w:tabs>
                <w:tab w:val="left" w:pos="720"/>
              </w:tabs>
              <w:rPr>
                <w:rFonts w:asciiTheme="minorHAnsi" w:hAnsiTheme="minorHAnsi" w:cstheme="minorHAnsi"/>
                <w:color w:val="000000" w:themeColor="text1"/>
              </w:rPr>
            </w:pPr>
            <w:r w:rsidRPr="00262DE6">
              <w:rPr>
                <w:rFonts w:asciiTheme="minorHAnsi" w:hAnsiTheme="minorHAnsi" w:cstheme="minorHAnsi"/>
                <w:noProof/>
                <w:color w:val="000000" w:themeColor="text1"/>
              </w:rPr>
              <w:t xml:space="preserve">Par </w:t>
            </w:r>
            <w:r w:rsidR="00423C46" w:rsidRPr="00262DE6">
              <w:rPr>
                <w:rFonts w:asciiTheme="minorHAnsi" w:hAnsiTheme="minorHAnsi" w:cstheme="minorHAnsi"/>
                <w:noProof/>
                <w:color w:val="000000" w:themeColor="text1"/>
              </w:rPr>
              <w:t>jaunumiem</w:t>
            </w:r>
            <w:r w:rsidRPr="00262DE6">
              <w:rPr>
                <w:rFonts w:asciiTheme="minorHAnsi" w:hAnsiTheme="minorHAnsi" w:cstheme="minorHAnsi"/>
                <w:noProof/>
                <w:color w:val="000000" w:themeColor="text1"/>
              </w:rPr>
              <w:t xml:space="preserve"> no 01.04.2023.g.</w:t>
            </w:r>
          </w:p>
        </w:tc>
      </w:tr>
    </w:tbl>
    <w:p w14:paraId="02D10CCF" w14:textId="77777777" w:rsidR="00720A74" w:rsidRPr="00262DE6" w:rsidRDefault="00720A74" w:rsidP="00720A74">
      <w:pPr>
        <w:pStyle w:val="Header"/>
        <w:tabs>
          <w:tab w:val="left" w:pos="720"/>
        </w:tabs>
        <w:rPr>
          <w:rFonts w:asciiTheme="minorHAnsi" w:hAnsiTheme="minorHAnsi" w:cstheme="minorHAnsi"/>
          <w:color w:val="000000" w:themeColor="text1"/>
        </w:rPr>
      </w:pPr>
    </w:p>
    <w:p w14:paraId="28E51653" w14:textId="77777777" w:rsidR="00DE23BD" w:rsidRPr="00262DE6" w:rsidRDefault="00DE23BD" w:rsidP="00DE23BD">
      <w:pPr>
        <w:spacing w:after="0"/>
        <w:ind w:firstLine="420"/>
        <w:jc w:val="both"/>
        <w:rPr>
          <w:rFonts w:asciiTheme="minorHAnsi" w:hAnsiTheme="minorHAnsi" w:cstheme="minorHAnsi"/>
          <w:color w:val="000000" w:themeColor="text1"/>
        </w:rPr>
      </w:pPr>
      <w:r w:rsidRPr="00262DE6">
        <w:rPr>
          <w:rFonts w:asciiTheme="minorHAnsi" w:eastAsia="Times New Roman" w:hAnsiTheme="minorHAnsi" w:cstheme="minorHAnsi"/>
          <w:color w:val="000000" w:themeColor="text1"/>
        </w:rPr>
        <w:t xml:space="preserve">Nacionālais veselības dienests (turpmāk – Dienests) informē, ka Ministru kabineta 28.03.2023. sēdē </w:t>
      </w:r>
      <w:r w:rsidRPr="00262DE6">
        <w:rPr>
          <w:rFonts w:asciiTheme="minorHAnsi" w:eastAsia="Times New Roman" w:hAnsiTheme="minorHAnsi" w:cstheme="minorHAnsi"/>
          <w:b/>
          <w:bCs/>
          <w:color w:val="000000" w:themeColor="text1"/>
        </w:rPr>
        <w:t>ir pieņemti grozījumi Ministru kabineta 2018. gada 28. augusta noteikumos Nr.555 “Veselības aprūpes pakalpojumu organizēšanas un samaksas kārtība” (turpmāk – Noteikumi)</w:t>
      </w:r>
      <w:hyperlink r:id="rId8" w:anchor="_ftn1">
        <w:r w:rsidRPr="00262DE6">
          <w:rPr>
            <w:rStyle w:val="Hyperlink"/>
            <w:rFonts w:asciiTheme="minorHAnsi" w:eastAsia="Times New Roman" w:hAnsiTheme="minorHAnsi" w:cstheme="minorHAnsi"/>
            <w:color w:val="000000" w:themeColor="text1"/>
            <w:u w:val="none"/>
            <w:vertAlign w:val="superscript"/>
          </w:rPr>
          <w:t>[1]</w:t>
        </w:r>
      </w:hyperlink>
      <w:r w:rsidRPr="00262DE6">
        <w:rPr>
          <w:rFonts w:asciiTheme="minorHAnsi" w:eastAsia="Times New Roman" w:hAnsiTheme="minorHAnsi" w:cstheme="minorHAnsi"/>
          <w:color w:val="000000" w:themeColor="text1"/>
        </w:rPr>
        <w:t>, kas stāsies spēkā ar šī gada 1. aprīli.</w:t>
      </w:r>
    </w:p>
    <w:p w14:paraId="77963FAC" w14:textId="77777777" w:rsidR="00DE23BD" w:rsidRPr="00262DE6" w:rsidRDefault="00DE23BD" w:rsidP="00DE23BD">
      <w:pPr>
        <w:spacing w:after="0"/>
        <w:ind w:firstLine="420"/>
        <w:jc w:val="both"/>
        <w:rPr>
          <w:rFonts w:asciiTheme="minorHAnsi" w:hAnsiTheme="minorHAnsi" w:cstheme="minorHAnsi"/>
          <w:color w:val="000000" w:themeColor="text1"/>
        </w:rPr>
      </w:pPr>
      <w:r w:rsidRPr="00262DE6">
        <w:rPr>
          <w:rFonts w:asciiTheme="minorHAnsi" w:eastAsia="Times New Roman" w:hAnsiTheme="minorHAnsi" w:cstheme="minorHAnsi"/>
          <w:color w:val="000000" w:themeColor="text1"/>
        </w:rPr>
        <w:t>Dienests informē, ka jaunā redakcijā izteikts Noteikumu 153. punkts, kurā noteikta ārstniecības personu vidējā darba samaksa mēnesī. No 1. aprīļa Noteikumu 153. punkta redakcija ir šāda:</w:t>
      </w:r>
    </w:p>
    <w:p w14:paraId="5A15B24D" w14:textId="77777777" w:rsidR="00DE23BD" w:rsidRPr="00262DE6" w:rsidRDefault="00DE23BD" w:rsidP="0050677C">
      <w:pPr>
        <w:spacing w:after="0"/>
        <w:ind w:left="420"/>
        <w:rPr>
          <w:rFonts w:asciiTheme="minorHAnsi" w:hAnsiTheme="minorHAnsi" w:cstheme="minorHAnsi"/>
          <w:color w:val="000000" w:themeColor="text1"/>
        </w:rPr>
      </w:pPr>
      <w:r w:rsidRPr="00262DE6">
        <w:rPr>
          <w:rFonts w:asciiTheme="minorHAnsi" w:eastAsia="Times New Roman" w:hAnsiTheme="minorHAnsi" w:cstheme="minorHAnsi"/>
          <w:color w:val="000000" w:themeColor="text1"/>
        </w:rPr>
        <w:t>"153. Šo noteikumu 152. punktā minēto darba samaksu (D), kā arī citus maksājumus par veselības aprūpes pakalpojumu aprēķina, ņemot vērā, ka vidējā darba samaksa mēnesī ir noteikta šādā apmērā:</w:t>
      </w:r>
      <w:r w:rsidRPr="00262DE6">
        <w:rPr>
          <w:rFonts w:asciiTheme="minorHAnsi" w:hAnsiTheme="minorHAnsi" w:cstheme="minorHAnsi"/>
          <w:color w:val="000000" w:themeColor="text1"/>
        </w:rPr>
        <w:br/>
      </w:r>
      <w:r w:rsidRPr="00262DE6">
        <w:rPr>
          <w:rFonts w:asciiTheme="minorHAnsi" w:eastAsia="Times New Roman" w:hAnsiTheme="minorHAnsi" w:cstheme="minorHAnsi"/>
          <w:color w:val="000000" w:themeColor="text1"/>
        </w:rPr>
        <w:t xml:space="preserve">153.1. ārstiem un funkcionālajiem speciālistiem – 2 083,00 </w:t>
      </w:r>
      <w:proofErr w:type="spellStart"/>
      <w:r w:rsidRPr="00262DE6">
        <w:rPr>
          <w:rFonts w:asciiTheme="minorHAnsi" w:eastAsia="Times New Roman" w:hAnsiTheme="minorHAnsi" w:cstheme="minorHAnsi"/>
          <w:color w:val="000000" w:themeColor="text1"/>
        </w:rPr>
        <w:t>euro</w:t>
      </w:r>
      <w:proofErr w:type="spellEnd"/>
      <w:r w:rsidRPr="00262DE6">
        <w:rPr>
          <w:rFonts w:asciiTheme="minorHAnsi" w:eastAsia="Times New Roman" w:hAnsiTheme="minorHAnsi" w:cstheme="minorHAnsi"/>
          <w:color w:val="000000" w:themeColor="text1"/>
        </w:rPr>
        <w:t>;</w:t>
      </w:r>
      <w:r w:rsidRPr="00262DE6">
        <w:rPr>
          <w:rFonts w:asciiTheme="minorHAnsi" w:hAnsiTheme="minorHAnsi" w:cstheme="minorHAnsi"/>
          <w:color w:val="000000" w:themeColor="text1"/>
        </w:rPr>
        <w:br/>
      </w:r>
      <w:r w:rsidRPr="00262DE6">
        <w:rPr>
          <w:rFonts w:asciiTheme="minorHAnsi" w:eastAsia="Times New Roman" w:hAnsiTheme="minorHAnsi" w:cstheme="minorHAnsi"/>
          <w:color w:val="000000" w:themeColor="text1"/>
        </w:rPr>
        <w:t xml:space="preserve">153.2. ārstniecības un pacientu aprūpes personām un funkcionālo speciālistu asistentiem – 1 303,00 </w:t>
      </w:r>
      <w:proofErr w:type="spellStart"/>
      <w:r w:rsidRPr="00262DE6">
        <w:rPr>
          <w:rFonts w:asciiTheme="minorHAnsi" w:eastAsia="Times New Roman" w:hAnsiTheme="minorHAnsi" w:cstheme="minorHAnsi"/>
          <w:color w:val="000000" w:themeColor="text1"/>
        </w:rPr>
        <w:t>euro</w:t>
      </w:r>
      <w:proofErr w:type="spellEnd"/>
      <w:r w:rsidRPr="00262DE6">
        <w:rPr>
          <w:rFonts w:asciiTheme="minorHAnsi" w:eastAsia="Times New Roman" w:hAnsiTheme="minorHAnsi" w:cstheme="minorHAnsi"/>
          <w:color w:val="000000" w:themeColor="text1"/>
        </w:rPr>
        <w:t>;</w:t>
      </w:r>
      <w:r w:rsidRPr="00262DE6">
        <w:rPr>
          <w:rFonts w:asciiTheme="minorHAnsi" w:hAnsiTheme="minorHAnsi" w:cstheme="minorHAnsi"/>
          <w:color w:val="000000" w:themeColor="text1"/>
        </w:rPr>
        <w:br/>
      </w:r>
      <w:r w:rsidRPr="00262DE6">
        <w:rPr>
          <w:rFonts w:asciiTheme="minorHAnsi" w:eastAsia="Times New Roman" w:hAnsiTheme="minorHAnsi" w:cstheme="minorHAnsi"/>
          <w:color w:val="000000" w:themeColor="text1"/>
        </w:rPr>
        <w:t xml:space="preserve">153.3. ārstniecības un pacientu aprūpes atbalsta personām – 865,00 </w:t>
      </w:r>
      <w:proofErr w:type="spellStart"/>
      <w:r w:rsidRPr="00262DE6">
        <w:rPr>
          <w:rFonts w:asciiTheme="minorHAnsi" w:eastAsia="Times New Roman" w:hAnsiTheme="minorHAnsi" w:cstheme="minorHAnsi"/>
          <w:color w:val="000000" w:themeColor="text1"/>
        </w:rPr>
        <w:t>euro</w:t>
      </w:r>
      <w:proofErr w:type="spellEnd"/>
      <w:r w:rsidRPr="00262DE6">
        <w:rPr>
          <w:rFonts w:asciiTheme="minorHAnsi" w:eastAsia="Times New Roman" w:hAnsiTheme="minorHAnsi" w:cstheme="minorHAnsi"/>
          <w:color w:val="000000" w:themeColor="text1"/>
        </w:rPr>
        <w:t>."</w:t>
      </w:r>
    </w:p>
    <w:p w14:paraId="0D6627E4" w14:textId="77777777" w:rsidR="00DE23BD" w:rsidRPr="00262DE6" w:rsidRDefault="00DE23BD" w:rsidP="00DE23BD">
      <w:pPr>
        <w:spacing w:after="0"/>
        <w:jc w:val="both"/>
        <w:rPr>
          <w:rFonts w:asciiTheme="minorHAnsi" w:hAnsiTheme="minorHAnsi" w:cstheme="minorHAnsi"/>
          <w:color w:val="000000" w:themeColor="text1"/>
        </w:rPr>
      </w:pPr>
      <w:r w:rsidRPr="00262DE6">
        <w:rPr>
          <w:rFonts w:asciiTheme="minorHAnsi" w:eastAsia="Times New Roman" w:hAnsiTheme="minorHAnsi" w:cstheme="minorHAnsi"/>
          <w:color w:val="000000" w:themeColor="text1"/>
        </w:rPr>
        <w:t xml:space="preserve">Atbilstoši ārstniecības personu atalgojuma pieaugumam ir pārrēķināti arī Noteikumu 4. pielikumā norādītie aprūpes epizožu tarifi, Noteikumu 6. pielikumā norādītie </w:t>
      </w:r>
      <w:proofErr w:type="spellStart"/>
      <w:r w:rsidRPr="00262DE6">
        <w:rPr>
          <w:rFonts w:asciiTheme="minorHAnsi" w:eastAsia="Times New Roman" w:hAnsiTheme="minorHAnsi" w:cstheme="minorHAnsi"/>
          <w:color w:val="000000" w:themeColor="text1"/>
        </w:rPr>
        <w:t>gultasdienas</w:t>
      </w:r>
      <w:proofErr w:type="spellEnd"/>
      <w:r w:rsidRPr="00262DE6">
        <w:rPr>
          <w:rFonts w:asciiTheme="minorHAnsi" w:eastAsia="Times New Roman" w:hAnsiTheme="minorHAnsi" w:cstheme="minorHAnsi"/>
          <w:color w:val="000000" w:themeColor="text1"/>
        </w:rPr>
        <w:t xml:space="preserve"> tarifi, fiksētās piemaksas par uzņemšanas nodaļu darbību un pacientu observāciju, un viena pacienta ārstēšanas tarifi iezīmētajās programmās, kā arī Noteikumu 10. pielikumā norādītie fiksētie maksājumi par speciālistu kabinetu un ārstniecības iestāžu struktūrvienību darbību ambulatorajā veselības aprūpē.</w:t>
      </w:r>
    </w:p>
    <w:p w14:paraId="2315093B" w14:textId="77777777" w:rsidR="00DE23BD" w:rsidRPr="00262DE6" w:rsidRDefault="00DE23BD" w:rsidP="00DE23BD">
      <w:pPr>
        <w:spacing w:after="0"/>
        <w:ind w:firstLine="720"/>
        <w:jc w:val="both"/>
        <w:rPr>
          <w:rFonts w:asciiTheme="minorHAnsi" w:hAnsiTheme="minorHAnsi" w:cstheme="minorHAnsi"/>
          <w:color w:val="000000" w:themeColor="text1"/>
        </w:rPr>
      </w:pPr>
      <w:r w:rsidRPr="00262DE6">
        <w:rPr>
          <w:rFonts w:asciiTheme="minorHAnsi" w:eastAsia="Times New Roman" w:hAnsiTheme="minorHAnsi" w:cstheme="minorHAnsi"/>
          <w:color w:val="000000" w:themeColor="text1"/>
        </w:rPr>
        <w:t xml:space="preserve">Papildus Dienests informē, ka Noteikumu izmaiņas paredz no </w:t>
      </w:r>
      <w:r w:rsidRPr="00262DE6">
        <w:rPr>
          <w:rFonts w:asciiTheme="minorHAnsi" w:eastAsia="Times New Roman" w:hAnsiTheme="minorHAnsi" w:cstheme="minorHAnsi"/>
          <w:b/>
          <w:bCs/>
          <w:color w:val="000000" w:themeColor="text1"/>
        </w:rPr>
        <w:t xml:space="preserve">valsts budžeta līdzekļiem apmaksāt ne tikai </w:t>
      </w:r>
      <w:proofErr w:type="spellStart"/>
      <w:r w:rsidRPr="00262DE6">
        <w:rPr>
          <w:rFonts w:asciiTheme="minorHAnsi" w:eastAsia="Times New Roman" w:hAnsiTheme="minorHAnsi" w:cstheme="minorHAnsi"/>
          <w:b/>
          <w:bCs/>
          <w:color w:val="000000" w:themeColor="text1"/>
        </w:rPr>
        <w:t>enterāli</w:t>
      </w:r>
      <w:proofErr w:type="spellEnd"/>
      <w:r w:rsidRPr="00262DE6">
        <w:rPr>
          <w:rFonts w:asciiTheme="minorHAnsi" w:eastAsia="Times New Roman" w:hAnsiTheme="minorHAnsi" w:cstheme="minorHAnsi"/>
          <w:b/>
          <w:bCs/>
          <w:color w:val="000000" w:themeColor="text1"/>
        </w:rPr>
        <w:t xml:space="preserve"> un </w:t>
      </w:r>
      <w:proofErr w:type="spellStart"/>
      <w:r w:rsidRPr="00262DE6">
        <w:rPr>
          <w:rFonts w:asciiTheme="minorHAnsi" w:eastAsia="Times New Roman" w:hAnsiTheme="minorHAnsi" w:cstheme="minorHAnsi"/>
          <w:b/>
          <w:bCs/>
          <w:color w:val="000000" w:themeColor="text1"/>
        </w:rPr>
        <w:t>parenterāli</w:t>
      </w:r>
      <w:proofErr w:type="spellEnd"/>
      <w:r w:rsidRPr="00262DE6">
        <w:rPr>
          <w:rFonts w:asciiTheme="minorHAnsi" w:eastAsia="Times New Roman" w:hAnsiTheme="minorHAnsi" w:cstheme="minorHAnsi"/>
          <w:b/>
          <w:bCs/>
          <w:color w:val="000000" w:themeColor="text1"/>
        </w:rPr>
        <w:t xml:space="preserve"> ievadāmus barošanas maisījumus, bet arī medicīnisko </w:t>
      </w:r>
      <w:proofErr w:type="spellStart"/>
      <w:r w:rsidRPr="00262DE6">
        <w:rPr>
          <w:rFonts w:asciiTheme="minorHAnsi" w:eastAsia="Times New Roman" w:hAnsiTheme="minorHAnsi" w:cstheme="minorHAnsi"/>
          <w:b/>
          <w:bCs/>
          <w:color w:val="000000" w:themeColor="text1"/>
        </w:rPr>
        <w:t>papilduzturu</w:t>
      </w:r>
      <w:proofErr w:type="spellEnd"/>
      <w:r w:rsidRPr="00262DE6">
        <w:rPr>
          <w:rFonts w:asciiTheme="minorHAnsi" w:eastAsia="Times New Roman" w:hAnsiTheme="minorHAnsi" w:cstheme="minorHAnsi"/>
          <w:color w:val="000000" w:themeColor="text1"/>
        </w:rPr>
        <w:t xml:space="preserve">. Medicīniskais </w:t>
      </w:r>
      <w:proofErr w:type="spellStart"/>
      <w:r w:rsidRPr="00262DE6">
        <w:rPr>
          <w:rFonts w:asciiTheme="minorHAnsi" w:eastAsia="Times New Roman" w:hAnsiTheme="minorHAnsi" w:cstheme="minorHAnsi"/>
          <w:color w:val="000000" w:themeColor="text1"/>
        </w:rPr>
        <w:t>papilduzturs</w:t>
      </w:r>
      <w:proofErr w:type="spellEnd"/>
      <w:r w:rsidRPr="00262DE6">
        <w:rPr>
          <w:rFonts w:asciiTheme="minorHAnsi" w:eastAsia="Times New Roman" w:hAnsiTheme="minorHAnsi" w:cstheme="minorHAnsi"/>
          <w:color w:val="000000" w:themeColor="text1"/>
        </w:rPr>
        <w:t xml:space="preserve"> (speciālā pārtika) pieaugušajiem no valsts budžeta līdzekļiem tiks kompensēts Dienesta centralizētā iepirkuma par noteiktu ārstniecības līdzekļu noteiktās grupās ietilpstošu pārtikas produktu iegādi ietvaros, savukārt bērniem to nodrošinās VSIA “Bērnu klīniskā universitātes slimnīca”.</w:t>
      </w:r>
    </w:p>
    <w:p w14:paraId="790FE722" w14:textId="77777777" w:rsidR="00DE23BD" w:rsidRPr="00262DE6" w:rsidRDefault="00DE23BD" w:rsidP="00DE23BD">
      <w:pPr>
        <w:spacing w:after="0"/>
        <w:ind w:firstLine="720"/>
        <w:jc w:val="both"/>
        <w:rPr>
          <w:rFonts w:asciiTheme="minorHAnsi" w:hAnsiTheme="minorHAnsi" w:cstheme="minorHAnsi"/>
          <w:color w:val="000000" w:themeColor="text1"/>
        </w:rPr>
      </w:pPr>
      <w:r w:rsidRPr="00262DE6">
        <w:rPr>
          <w:rFonts w:asciiTheme="minorHAnsi" w:eastAsia="Times New Roman" w:hAnsiTheme="minorHAnsi" w:cstheme="minorHAnsi"/>
          <w:color w:val="000000" w:themeColor="text1"/>
        </w:rPr>
        <w:t xml:space="preserve">Dienests informē, ka saskaņā ar apstiprinātajiem grozījumiem līdz š.g. 31. decembrim Dienests līgumā ar ārstniecības iestādi noteiktajā kārtībā </w:t>
      </w:r>
      <w:r w:rsidRPr="00262DE6">
        <w:rPr>
          <w:rFonts w:asciiTheme="minorHAnsi" w:eastAsia="Times New Roman" w:hAnsiTheme="minorHAnsi" w:cstheme="minorHAnsi"/>
          <w:b/>
          <w:bCs/>
          <w:color w:val="000000" w:themeColor="text1"/>
        </w:rPr>
        <w:t>turpina veikt samaksu par šādiem sniegtajiem pakalpojumiem Covid-19 infekcijas izplatības ierobežošanai un seku novēršanai</w:t>
      </w:r>
      <w:r w:rsidRPr="00262DE6">
        <w:rPr>
          <w:rFonts w:asciiTheme="minorHAnsi" w:eastAsia="Times New Roman" w:hAnsiTheme="minorHAnsi" w:cstheme="minorHAnsi"/>
          <w:color w:val="000000" w:themeColor="text1"/>
        </w:rPr>
        <w:t>:</w:t>
      </w:r>
    </w:p>
    <w:p w14:paraId="72230739" w14:textId="77777777" w:rsidR="00DE23BD" w:rsidRPr="00262DE6" w:rsidRDefault="00DE23BD" w:rsidP="00DE23BD">
      <w:pPr>
        <w:pStyle w:val="ListParagraph"/>
        <w:numPr>
          <w:ilvl w:val="0"/>
          <w:numId w:val="6"/>
        </w:numPr>
        <w:jc w:val="both"/>
        <w:rPr>
          <w:rFonts w:asciiTheme="minorHAnsi" w:eastAsia="Times New Roman" w:hAnsiTheme="minorHAnsi" w:cstheme="minorHAnsi"/>
          <w:color w:val="000000" w:themeColor="text1"/>
        </w:rPr>
      </w:pPr>
      <w:r w:rsidRPr="00262DE6">
        <w:rPr>
          <w:rFonts w:asciiTheme="minorHAnsi" w:eastAsia="Times New Roman" w:hAnsiTheme="minorHAnsi" w:cstheme="minorHAnsi"/>
          <w:color w:val="000000" w:themeColor="text1"/>
        </w:rPr>
        <w:t>par laboratorisko izmeklējumu veikšanu Covid-19 infekcijas noteikšanai atbilstoši Slimību profilakses un kontroles centra tīmekļvietnē publicētajam Covid-19 testēšanas algoritmam;</w:t>
      </w:r>
    </w:p>
    <w:p w14:paraId="44D909EC" w14:textId="77777777" w:rsidR="00DE23BD" w:rsidRPr="00262DE6" w:rsidRDefault="00DE23BD" w:rsidP="00DE23BD">
      <w:pPr>
        <w:pStyle w:val="ListParagraph"/>
        <w:numPr>
          <w:ilvl w:val="0"/>
          <w:numId w:val="6"/>
        </w:numPr>
        <w:jc w:val="both"/>
        <w:rPr>
          <w:rFonts w:asciiTheme="minorHAnsi" w:eastAsia="Times New Roman" w:hAnsiTheme="minorHAnsi" w:cstheme="minorHAnsi"/>
          <w:color w:val="000000" w:themeColor="text1"/>
        </w:rPr>
      </w:pPr>
      <w:r w:rsidRPr="00262DE6">
        <w:rPr>
          <w:rFonts w:asciiTheme="minorHAnsi" w:eastAsia="Times New Roman" w:hAnsiTheme="minorHAnsi" w:cstheme="minorHAnsi"/>
          <w:color w:val="000000" w:themeColor="text1"/>
        </w:rPr>
        <w:t xml:space="preserve">par pacientu </w:t>
      </w:r>
      <w:proofErr w:type="spellStart"/>
      <w:r w:rsidRPr="00262DE6">
        <w:rPr>
          <w:rFonts w:asciiTheme="minorHAnsi" w:eastAsia="Times New Roman" w:hAnsiTheme="minorHAnsi" w:cstheme="minorHAnsi"/>
          <w:color w:val="000000" w:themeColor="text1"/>
        </w:rPr>
        <w:t>subakūto</w:t>
      </w:r>
      <w:proofErr w:type="spellEnd"/>
      <w:r w:rsidRPr="00262DE6">
        <w:rPr>
          <w:rFonts w:asciiTheme="minorHAnsi" w:eastAsia="Times New Roman" w:hAnsiTheme="minorHAnsi" w:cstheme="minorHAnsi"/>
          <w:color w:val="000000" w:themeColor="text1"/>
        </w:rPr>
        <w:t xml:space="preserve"> rehabilitāciju un ilgtermiņa rehabilitāciju pēc Covid-19 infekcijas pārslimošanas;</w:t>
      </w:r>
    </w:p>
    <w:p w14:paraId="555E7215" w14:textId="77777777" w:rsidR="00DE23BD" w:rsidRPr="00262DE6" w:rsidRDefault="00DE23BD" w:rsidP="00DE23BD">
      <w:pPr>
        <w:pStyle w:val="ListParagraph"/>
        <w:numPr>
          <w:ilvl w:val="0"/>
          <w:numId w:val="6"/>
        </w:numPr>
        <w:jc w:val="both"/>
        <w:rPr>
          <w:rFonts w:asciiTheme="minorHAnsi" w:eastAsia="Times New Roman" w:hAnsiTheme="minorHAnsi" w:cstheme="minorHAnsi"/>
          <w:color w:val="000000" w:themeColor="text1"/>
        </w:rPr>
      </w:pPr>
      <w:r w:rsidRPr="00262DE6">
        <w:rPr>
          <w:rFonts w:asciiTheme="minorHAnsi" w:eastAsia="Times New Roman" w:hAnsiTheme="minorHAnsi" w:cstheme="minorHAnsi"/>
          <w:color w:val="000000" w:themeColor="text1"/>
        </w:rPr>
        <w:t>par Covid-19 pacientu diagnostiku un ārstēšanu, kā arī par pacientu veselības stāvokļa dinamisko novērošanu pēc Covid-19 infekcijas pārslimošanas;</w:t>
      </w:r>
    </w:p>
    <w:p w14:paraId="234B772F" w14:textId="77777777" w:rsidR="00DE23BD" w:rsidRPr="00262DE6" w:rsidRDefault="00DE23BD" w:rsidP="00DE23BD">
      <w:pPr>
        <w:pStyle w:val="ListParagraph"/>
        <w:numPr>
          <w:ilvl w:val="0"/>
          <w:numId w:val="6"/>
        </w:numPr>
        <w:spacing w:after="0"/>
        <w:ind w:left="714" w:hanging="357"/>
        <w:rPr>
          <w:rFonts w:asciiTheme="minorHAnsi" w:eastAsia="Times New Roman" w:hAnsiTheme="minorHAnsi" w:cstheme="minorHAnsi"/>
          <w:color w:val="000000" w:themeColor="text1"/>
        </w:rPr>
      </w:pPr>
      <w:r w:rsidRPr="00262DE6">
        <w:rPr>
          <w:rFonts w:asciiTheme="minorHAnsi" w:eastAsia="Times New Roman" w:hAnsiTheme="minorHAnsi" w:cstheme="minorHAnsi"/>
          <w:color w:val="000000" w:themeColor="text1"/>
        </w:rPr>
        <w:t>par atbilstoši faktiski sniegto pakalpojumu apjomam par individuālo aizsardzības līdzekļu un dezinfekcijas līdzekļu izmantošanu pakalpojumu sniegšanā saskaņā ar manipulāciju sarakstu vai ikmēneša fiksēto maksājumu.</w:t>
      </w:r>
    </w:p>
    <w:p w14:paraId="2127FA9A" w14:textId="77777777" w:rsidR="00DE23BD" w:rsidRPr="00262DE6" w:rsidRDefault="00DE23BD" w:rsidP="00A671C2">
      <w:pPr>
        <w:spacing w:after="0"/>
        <w:ind w:firstLine="420"/>
        <w:jc w:val="both"/>
        <w:rPr>
          <w:rFonts w:asciiTheme="minorHAnsi" w:eastAsia="Times New Roman" w:hAnsiTheme="minorHAnsi" w:cstheme="minorHAnsi"/>
          <w:color w:val="000000" w:themeColor="text1"/>
        </w:rPr>
      </w:pPr>
      <w:r w:rsidRPr="00262DE6">
        <w:rPr>
          <w:rFonts w:asciiTheme="minorHAnsi" w:eastAsia="Times New Roman" w:hAnsiTheme="minorHAnsi" w:cstheme="minorHAnsi"/>
          <w:color w:val="000000" w:themeColor="text1"/>
        </w:rPr>
        <w:t xml:space="preserve">Papildus Dienests informē, ka </w:t>
      </w:r>
      <w:r w:rsidRPr="00262DE6">
        <w:rPr>
          <w:rFonts w:asciiTheme="minorHAnsi" w:eastAsia="Times New Roman" w:hAnsiTheme="minorHAnsi" w:cstheme="minorHAnsi"/>
          <w:b/>
          <w:bCs/>
          <w:color w:val="000000" w:themeColor="text1"/>
        </w:rPr>
        <w:t>ir veikta manipulāciju saraksta pārskatīšana un grozījumu sagatavošana – aktualizētais manipulāciju saraksts stāsies spēkā ar 01.04.2023.</w:t>
      </w:r>
      <w:r w:rsidRPr="00262DE6">
        <w:rPr>
          <w:rFonts w:asciiTheme="minorHAnsi" w:eastAsia="Times New Roman" w:hAnsiTheme="minorHAnsi" w:cstheme="minorHAnsi"/>
          <w:color w:val="000000" w:themeColor="text1"/>
        </w:rPr>
        <w:t xml:space="preserve"> Tālāk atspoguļota daļa no veiktajām izmaiņām, bet informācija par citām manipulāciju saraksta izmaiņām ir pieejama vēstules pielikumā pievienotajā manipulāciju saraksta izmaiņu reģistrā.</w:t>
      </w:r>
    </w:p>
    <w:p w14:paraId="15C5A616" w14:textId="663333B5" w:rsidR="00DE23BD" w:rsidRPr="00262DE6" w:rsidRDefault="00DE23BD" w:rsidP="00A671C2">
      <w:pPr>
        <w:spacing w:after="0"/>
        <w:ind w:firstLine="556"/>
        <w:jc w:val="both"/>
        <w:rPr>
          <w:rFonts w:asciiTheme="minorHAnsi" w:hAnsiTheme="minorHAnsi" w:cstheme="minorHAnsi"/>
          <w:color w:val="000000" w:themeColor="text1"/>
        </w:rPr>
      </w:pPr>
      <w:r w:rsidRPr="00262DE6">
        <w:rPr>
          <w:rFonts w:asciiTheme="minorHAnsi" w:eastAsia="Times New Roman" w:hAnsiTheme="minorHAnsi" w:cstheme="minorHAnsi"/>
          <w:color w:val="000000" w:themeColor="text1"/>
        </w:rPr>
        <w:t>Pamatojoties uz 2023. gadā piešķirto papildu finansējumu veselības aprūpes pakalpojumiem un</w:t>
      </w:r>
      <w:r w:rsidR="000859B9" w:rsidRPr="00262DE6">
        <w:rPr>
          <w:rFonts w:asciiTheme="minorHAnsi" w:eastAsia="Times New Roman" w:hAnsiTheme="minorHAnsi" w:cstheme="minorHAnsi"/>
          <w:color w:val="000000" w:themeColor="text1"/>
        </w:rPr>
        <w:t>,</w:t>
      </w:r>
      <w:r w:rsidRPr="00262DE6">
        <w:rPr>
          <w:rFonts w:asciiTheme="minorHAnsi" w:eastAsia="Times New Roman" w:hAnsiTheme="minorHAnsi" w:cstheme="minorHAnsi"/>
          <w:color w:val="000000" w:themeColor="text1"/>
        </w:rPr>
        <w:t xml:space="preserve"> lai uzlabotu veselības aprūpes pakalpojumus, Dienests uzsāks apmaksāt </w:t>
      </w:r>
      <w:proofErr w:type="spellStart"/>
      <w:r w:rsidRPr="00262DE6">
        <w:rPr>
          <w:rFonts w:asciiTheme="minorHAnsi" w:eastAsia="Times New Roman" w:hAnsiTheme="minorHAnsi" w:cstheme="minorHAnsi"/>
          <w:color w:val="000000" w:themeColor="text1"/>
        </w:rPr>
        <w:t>laparoskopiskas</w:t>
      </w:r>
      <w:proofErr w:type="spellEnd"/>
      <w:r w:rsidRPr="00262DE6">
        <w:rPr>
          <w:rFonts w:asciiTheme="minorHAnsi" w:eastAsia="Times New Roman" w:hAnsiTheme="minorHAnsi" w:cstheme="minorHAnsi"/>
          <w:color w:val="000000" w:themeColor="text1"/>
        </w:rPr>
        <w:t xml:space="preserve"> </w:t>
      </w:r>
      <w:proofErr w:type="spellStart"/>
      <w:r w:rsidRPr="00262DE6">
        <w:rPr>
          <w:rFonts w:asciiTheme="minorHAnsi" w:eastAsia="Times New Roman" w:hAnsiTheme="minorHAnsi" w:cstheme="minorHAnsi"/>
          <w:color w:val="000000" w:themeColor="text1"/>
        </w:rPr>
        <w:t>miomektomijas</w:t>
      </w:r>
      <w:proofErr w:type="spellEnd"/>
      <w:r w:rsidRPr="00262DE6">
        <w:rPr>
          <w:rFonts w:asciiTheme="minorHAnsi" w:eastAsia="Times New Roman" w:hAnsiTheme="minorHAnsi" w:cstheme="minorHAnsi"/>
          <w:color w:val="000000" w:themeColor="text1"/>
        </w:rPr>
        <w:t xml:space="preserve"> (1.tabula). Līdzšinēji valsts apmaksātie miomu ārstēšanas veidi ir </w:t>
      </w:r>
      <w:proofErr w:type="spellStart"/>
      <w:r w:rsidRPr="00262DE6">
        <w:rPr>
          <w:rFonts w:asciiTheme="minorHAnsi" w:eastAsia="Times New Roman" w:hAnsiTheme="minorHAnsi" w:cstheme="minorHAnsi"/>
          <w:color w:val="000000" w:themeColor="text1"/>
        </w:rPr>
        <w:t>laparatomiska</w:t>
      </w:r>
      <w:proofErr w:type="spellEnd"/>
      <w:r w:rsidRPr="00262DE6">
        <w:rPr>
          <w:rFonts w:asciiTheme="minorHAnsi" w:eastAsia="Times New Roman" w:hAnsiTheme="minorHAnsi" w:cstheme="minorHAnsi"/>
          <w:color w:val="000000" w:themeColor="text1"/>
        </w:rPr>
        <w:t xml:space="preserve"> </w:t>
      </w:r>
      <w:proofErr w:type="spellStart"/>
      <w:r w:rsidRPr="00262DE6">
        <w:rPr>
          <w:rFonts w:asciiTheme="minorHAnsi" w:eastAsia="Times New Roman" w:hAnsiTheme="minorHAnsi" w:cstheme="minorHAnsi"/>
          <w:color w:val="000000" w:themeColor="text1"/>
        </w:rPr>
        <w:lastRenderedPageBreak/>
        <w:t>miomektomija</w:t>
      </w:r>
      <w:proofErr w:type="spellEnd"/>
      <w:r w:rsidRPr="00262DE6">
        <w:rPr>
          <w:rFonts w:asciiTheme="minorHAnsi" w:eastAsia="Times New Roman" w:hAnsiTheme="minorHAnsi" w:cstheme="minorHAnsi"/>
          <w:color w:val="000000" w:themeColor="text1"/>
        </w:rPr>
        <w:t xml:space="preserve"> vai </w:t>
      </w:r>
      <w:proofErr w:type="spellStart"/>
      <w:r w:rsidRPr="00262DE6">
        <w:rPr>
          <w:rFonts w:asciiTheme="minorHAnsi" w:eastAsia="Times New Roman" w:hAnsiTheme="minorHAnsi" w:cstheme="minorHAnsi"/>
          <w:color w:val="000000" w:themeColor="text1"/>
        </w:rPr>
        <w:t>histerektomija</w:t>
      </w:r>
      <w:proofErr w:type="spellEnd"/>
      <w:r w:rsidRPr="00262DE6">
        <w:rPr>
          <w:rFonts w:asciiTheme="minorHAnsi" w:eastAsia="Times New Roman" w:hAnsiTheme="minorHAnsi" w:cstheme="minorHAnsi"/>
          <w:color w:val="000000" w:themeColor="text1"/>
        </w:rPr>
        <w:t>, kas ir radikālas un mazāk saudzīgas metodes</w:t>
      </w:r>
      <w:r w:rsidR="001A2B99" w:rsidRPr="00262DE6">
        <w:rPr>
          <w:rFonts w:asciiTheme="minorHAnsi" w:eastAsia="Times New Roman" w:hAnsiTheme="minorHAnsi" w:cstheme="minorHAnsi"/>
          <w:color w:val="000000" w:themeColor="text1"/>
        </w:rPr>
        <w:t>,</w:t>
      </w:r>
      <w:r w:rsidRPr="00262DE6">
        <w:rPr>
          <w:rFonts w:asciiTheme="minorHAnsi" w:eastAsia="Times New Roman" w:hAnsiTheme="minorHAnsi" w:cstheme="minorHAnsi"/>
          <w:color w:val="000000" w:themeColor="text1"/>
        </w:rPr>
        <w:t xml:space="preserve"> un nav izvēles metodes sievietēm reproduktīvajā vecumā.</w:t>
      </w:r>
    </w:p>
    <w:p w14:paraId="5A81600D" w14:textId="77777777" w:rsidR="00DE23BD" w:rsidRPr="00262DE6" w:rsidRDefault="00DE23BD" w:rsidP="00A671C2">
      <w:pPr>
        <w:spacing w:after="0"/>
        <w:jc w:val="right"/>
        <w:rPr>
          <w:rFonts w:asciiTheme="minorHAnsi" w:hAnsiTheme="minorHAnsi" w:cstheme="minorHAnsi"/>
          <w:color w:val="000000" w:themeColor="text1"/>
        </w:rPr>
      </w:pPr>
      <w:r w:rsidRPr="00262DE6">
        <w:rPr>
          <w:rFonts w:asciiTheme="minorHAnsi" w:eastAsia="Times New Roman" w:hAnsiTheme="minorHAnsi" w:cstheme="minorHAnsi"/>
          <w:i/>
          <w:iCs/>
          <w:color w:val="000000" w:themeColor="text1"/>
        </w:rPr>
        <w:t xml:space="preserve">1.tabula </w:t>
      </w:r>
    </w:p>
    <w:tbl>
      <w:tblPr>
        <w:tblW w:w="9062" w:type="dxa"/>
        <w:tblLayout w:type="fixed"/>
        <w:tblLook w:val="04A0" w:firstRow="1" w:lastRow="0" w:firstColumn="1" w:lastColumn="0" w:noHBand="0" w:noVBand="1"/>
      </w:tblPr>
      <w:tblGrid>
        <w:gridCol w:w="841"/>
        <w:gridCol w:w="2551"/>
        <w:gridCol w:w="1288"/>
        <w:gridCol w:w="4382"/>
      </w:tblGrid>
      <w:tr w:rsidR="00423C46" w:rsidRPr="00262DE6" w14:paraId="5E959DE5" w14:textId="77777777" w:rsidTr="00423C46">
        <w:trPr>
          <w:trHeight w:val="359"/>
        </w:trPr>
        <w:tc>
          <w:tcPr>
            <w:tcW w:w="841" w:type="dxa"/>
            <w:tcBorders>
              <w:top w:val="single" w:sz="8" w:space="0" w:color="auto"/>
              <w:left w:val="single" w:sz="8" w:space="0" w:color="auto"/>
              <w:bottom w:val="single" w:sz="8" w:space="0" w:color="auto"/>
              <w:right w:val="single" w:sz="8" w:space="0" w:color="auto"/>
            </w:tcBorders>
          </w:tcPr>
          <w:p w14:paraId="304EA632" w14:textId="77777777" w:rsidR="00DE23BD" w:rsidRPr="00262DE6" w:rsidRDefault="00DE23BD" w:rsidP="00423C46">
            <w:pPr>
              <w:spacing w:after="0"/>
              <w:jc w:val="center"/>
              <w:rPr>
                <w:rFonts w:asciiTheme="minorHAnsi" w:hAnsiTheme="minorHAnsi" w:cstheme="minorHAnsi"/>
                <w:color w:val="000000" w:themeColor="text1"/>
              </w:rPr>
            </w:pPr>
            <w:r w:rsidRPr="00262DE6">
              <w:rPr>
                <w:rFonts w:asciiTheme="minorHAnsi" w:eastAsia="Times New Roman" w:hAnsiTheme="minorHAnsi" w:cstheme="minorHAnsi"/>
                <w:b/>
                <w:bCs/>
                <w:color w:val="000000" w:themeColor="text1"/>
              </w:rPr>
              <w:t>Kods</w:t>
            </w:r>
            <w:r w:rsidRPr="00262DE6">
              <w:rPr>
                <w:rFonts w:asciiTheme="minorHAnsi" w:eastAsia="Times New Roman" w:hAnsiTheme="minorHAnsi" w:cstheme="minorHAnsi"/>
                <w:color w:val="000000" w:themeColor="text1"/>
              </w:rPr>
              <w:t xml:space="preserve"> </w:t>
            </w:r>
          </w:p>
        </w:tc>
        <w:tc>
          <w:tcPr>
            <w:tcW w:w="2551" w:type="dxa"/>
            <w:tcBorders>
              <w:top w:val="single" w:sz="8" w:space="0" w:color="auto"/>
              <w:left w:val="single" w:sz="8" w:space="0" w:color="auto"/>
              <w:bottom w:val="single" w:sz="8" w:space="0" w:color="auto"/>
              <w:right w:val="single" w:sz="8" w:space="0" w:color="auto"/>
            </w:tcBorders>
          </w:tcPr>
          <w:p w14:paraId="544A8CFA" w14:textId="32A018D1" w:rsidR="00DE23BD" w:rsidRPr="00262DE6" w:rsidRDefault="00DE23BD" w:rsidP="00423C46">
            <w:pPr>
              <w:spacing w:after="0"/>
              <w:jc w:val="center"/>
              <w:rPr>
                <w:rFonts w:asciiTheme="minorHAnsi" w:hAnsiTheme="minorHAnsi" w:cstheme="minorHAnsi"/>
                <w:color w:val="000000" w:themeColor="text1"/>
              </w:rPr>
            </w:pPr>
            <w:r w:rsidRPr="00262DE6">
              <w:rPr>
                <w:rFonts w:asciiTheme="minorHAnsi" w:eastAsia="Times New Roman" w:hAnsiTheme="minorHAnsi" w:cstheme="minorHAnsi"/>
                <w:b/>
                <w:bCs/>
                <w:color w:val="000000" w:themeColor="text1"/>
              </w:rPr>
              <w:t>Manipulācijas nosaukums</w:t>
            </w:r>
          </w:p>
        </w:tc>
        <w:tc>
          <w:tcPr>
            <w:tcW w:w="1288" w:type="dxa"/>
            <w:tcBorders>
              <w:top w:val="single" w:sz="8" w:space="0" w:color="auto"/>
              <w:left w:val="single" w:sz="8" w:space="0" w:color="auto"/>
              <w:bottom w:val="single" w:sz="8" w:space="0" w:color="auto"/>
              <w:right w:val="single" w:sz="8" w:space="0" w:color="auto"/>
            </w:tcBorders>
          </w:tcPr>
          <w:p w14:paraId="4B0F313B" w14:textId="42E4D63E" w:rsidR="00DE23BD" w:rsidRPr="00262DE6" w:rsidRDefault="00DE23BD" w:rsidP="00423C46">
            <w:pPr>
              <w:spacing w:after="0"/>
              <w:jc w:val="center"/>
              <w:rPr>
                <w:rFonts w:asciiTheme="minorHAnsi" w:hAnsiTheme="minorHAnsi" w:cstheme="minorHAnsi"/>
                <w:color w:val="000000" w:themeColor="text1"/>
              </w:rPr>
            </w:pPr>
            <w:r w:rsidRPr="00262DE6">
              <w:rPr>
                <w:rFonts w:asciiTheme="minorHAnsi" w:eastAsia="Times New Roman" w:hAnsiTheme="minorHAnsi" w:cstheme="minorHAnsi"/>
                <w:b/>
                <w:bCs/>
                <w:color w:val="000000" w:themeColor="text1"/>
              </w:rPr>
              <w:t xml:space="preserve">Tarifs, </w:t>
            </w:r>
            <w:proofErr w:type="spellStart"/>
            <w:r w:rsidRPr="00262DE6">
              <w:rPr>
                <w:rFonts w:asciiTheme="minorHAnsi" w:eastAsia="Times New Roman" w:hAnsiTheme="minorHAnsi" w:cstheme="minorHAnsi"/>
                <w:b/>
                <w:bCs/>
                <w:i/>
                <w:iCs/>
                <w:color w:val="000000" w:themeColor="text1"/>
              </w:rPr>
              <w:t>euro</w:t>
            </w:r>
            <w:proofErr w:type="spellEnd"/>
          </w:p>
        </w:tc>
        <w:tc>
          <w:tcPr>
            <w:tcW w:w="4382" w:type="dxa"/>
            <w:tcBorders>
              <w:top w:val="single" w:sz="8" w:space="0" w:color="auto"/>
              <w:left w:val="single" w:sz="8" w:space="0" w:color="auto"/>
              <w:bottom w:val="single" w:sz="8" w:space="0" w:color="auto"/>
              <w:right w:val="single" w:sz="8" w:space="0" w:color="auto"/>
            </w:tcBorders>
          </w:tcPr>
          <w:p w14:paraId="20E0792E" w14:textId="77777777" w:rsidR="00DE23BD" w:rsidRPr="00262DE6" w:rsidRDefault="00DE23BD" w:rsidP="00423C46">
            <w:pPr>
              <w:spacing w:after="0"/>
              <w:jc w:val="center"/>
              <w:rPr>
                <w:rFonts w:asciiTheme="minorHAnsi" w:hAnsiTheme="minorHAnsi" w:cstheme="minorHAnsi"/>
                <w:color w:val="000000" w:themeColor="text1"/>
              </w:rPr>
            </w:pPr>
            <w:r w:rsidRPr="00262DE6">
              <w:rPr>
                <w:rFonts w:asciiTheme="minorHAnsi" w:eastAsia="Times New Roman" w:hAnsiTheme="minorHAnsi" w:cstheme="minorHAnsi"/>
                <w:b/>
                <w:bCs/>
                <w:color w:val="000000" w:themeColor="text1"/>
              </w:rPr>
              <w:t>Apmaksas nosacījumi</w:t>
            </w:r>
            <w:r w:rsidRPr="00262DE6">
              <w:rPr>
                <w:rFonts w:asciiTheme="minorHAnsi" w:eastAsia="Times New Roman" w:hAnsiTheme="minorHAnsi" w:cstheme="minorHAnsi"/>
                <w:color w:val="000000" w:themeColor="text1"/>
              </w:rPr>
              <w:t xml:space="preserve"> </w:t>
            </w:r>
          </w:p>
        </w:tc>
      </w:tr>
      <w:tr w:rsidR="00423C46" w:rsidRPr="00262DE6" w14:paraId="79333293" w14:textId="77777777" w:rsidTr="00423C46">
        <w:trPr>
          <w:trHeight w:val="1946"/>
        </w:trPr>
        <w:tc>
          <w:tcPr>
            <w:tcW w:w="841" w:type="dxa"/>
            <w:tcBorders>
              <w:top w:val="single" w:sz="8" w:space="0" w:color="auto"/>
              <w:left w:val="single" w:sz="8" w:space="0" w:color="auto"/>
              <w:bottom w:val="single" w:sz="8" w:space="0" w:color="auto"/>
              <w:right w:val="single" w:sz="8" w:space="0" w:color="auto"/>
            </w:tcBorders>
          </w:tcPr>
          <w:p w14:paraId="2CD73F45" w14:textId="77777777" w:rsidR="00DE23BD" w:rsidRPr="00262DE6" w:rsidRDefault="00DE23BD" w:rsidP="00A53300">
            <w:pPr>
              <w:spacing w:after="0" w:line="240" w:lineRule="auto"/>
              <w:jc w:val="center"/>
              <w:rPr>
                <w:rFonts w:asciiTheme="minorHAnsi" w:hAnsiTheme="minorHAnsi" w:cstheme="minorHAnsi"/>
                <w:color w:val="000000" w:themeColor="text1"/>
              </w:rPr>
            </w:pPr>
            <w:r w:rsidRPr="00262DE6">
              <w:rPr>
                <w:rFonts w:asciiTheme="minorHAnsi" w:eastAsia="Times New Roman" w:hAnsiTheme="minorHAnsi" w:cstheme="minorHAnsi"/>
                <w:color w:val="000000" w:themeColor="text1"/>
              </w:rPr>
              <w:t xml:space="preserve">16090 </w:t>
            </w:r>
          </w:p>
        </w:tc>
        <w:tc>
          <w:tcPr>
            <w:tcW w:w="2551" w:type="dxa"/>
            <w:tcBorders>
              <w:top w:val="single" w:sz="8" w:space="0" w:color="auto"/>
              <w:left w:val="single" w:sz="8" w:space="0" w:color="auto"/>
              <w:bottom w:val="single" w:sz="8" w:space="0" w:color="auto"/>
              <w:right w:val="single" w:sz="8" w:space="0" w:color="auto"/>
            </w:tcBorders>
          </w:tcPr>
          <w:p w14:paraId="58A3152E" w14:textId="77777777" w:rsidR="00DE23BD" w:rsidRPr="00262DE6" w:rsidRDefault="00DE23BD" w:rsidP="00A53300">
            <w:pPr>
              <w:spacing w:after="0" w:line="240" w:lineRule="auto"/>
              <w:rPr>
                <w:rFonts w:asciiTheme="minorHAnsi" w:hAnsiTheme="minorHAnsi" w:cstheme="minorHAnsi"/>
                <w:color w:val="000000" w:themeColor="text1"/>
              </w:rPr>
            </w:pPr>
            <w:proofErr w:type="spellStart"/>
            <w:r w:rsidRPr="00262DE6">
              <w:rPr>
                <w:rFonts w:asciiTheme="minorHAnsi" w:eastAsia="Times New Roman" w:hAnsiTheme="minorHAnsi" w:cstheme="minorHAnsi"/>
                <w:color w:val="000000" w:themeColor="text1"/>
              </w:rPr>
              <w:t>Laparoskopiska</w:t>
            </w:r>
            <w:proofErr w:type="spellEnd"/>
            <w:r w:rsidRPr="00262DE6">
              <w:rPr>
                <w:rFonts w:asciiTheme="minorHAnsi" w:eastAsia="Times New Roman" w:hAnsiTheme="minorHAnsi" w:cstheme="minorHAnsi"/>
                <w:color w:val="000000" w:themeColor="text1"/>
              </w:rPr>
              <w:t xml:space="preserve"> </w:t>
            </w:r>
            <w:proofErr w:type="spellStart"/>
            <w:r w:rsidRPr="00262DE6">
              <w:rPr>
                <w:rFonts w:asciiTheme="minorHAnsi" w:eastAsia="Times New Roman" w:hAnsiTheme="minorHAnsi" w:cstheme="minorHAnsi"/>
                <w:color w:val="000000" w:themeColor="text1"/>
              </w:rPr>
              <w:t>miomektomija</w:t>
            </w:r>
            <w:proofErr w:type="spellEnd"/>
            <w:r w:rsidRPr="00262DE6">
              <w:rPr>
                <w:rFonts w:asciiTheme="minorHAnsi" w:eastAsia="Times New Roman" w:hAnsiTheme="minorHAnsi" w:cstheme="minorHAnsi"/>
                <w:color w:val="000000" w:themeColor="text1"/>
              </w:rPr>
              <w:t xml:space="preserve"> ar virsmas laukumu līdz 5cm </w:t>
            </w:r>
          </w:p>
        </w:tc>
        <w:tc>
          <w:tcPr>
            <w:tcW w:w="1288" w:type="dxa"/>
            <w:tcBorders>
              <w:top w:val="single" w:sz="8" w:space="0" w:color="auto"/>
              <w:left w:val="single" w:sz="8" w:space="0" w:color="auto"/>
              <w:bottom w:val="single" w:sz="8" w:space="0" w:color="auto"/>
              <w:right w:val="single" w:sz="8" w:space="0" w:color="auto"/>
            </w:tcBorders>
          </w:tcPr>
          <w:p w14:paraId="03705AC2" w14:textId="77777777" w:rsidR="00DE23BD" w:rsidRPr="00262DE6" w:rsidRDefault="00DE23BD" w:rsidP="00A53300">
            <w:pPr>
              <w:spacing w:after="0" w:line="240" w:lineRule="auto"/>
              <w:jc w:val="center"/>
              <w:rPr>
                <w:rFonts w:asciiTheme="minorHAnsi" w:hAnsiTheme="minorHAnsi" w:cstheme="minorHAnsi"/>
                <w:color w:val="000000" w:themeColor="text1"/>
              </w:rPr>
            </w:pPr>
            <w:r w:rsidRPr="00262DE6">
              <w:rPr>
                <w:rFonts w:asciiTheme="minorHAnsi" w:eastAsia="Times New Roman" w:hAnsiTheme="minorHAnsi" w:cstheme="minorHAnsi"/>
                <w:color w:val="000000" w:themeColor="text1"/>
              </w:rPr>
              <w:t xml:space="preserve">540.23 </w:t>
            </w:r>
          </w:p>
        </w:tc>
        <w:tc>
          <w:tcPr>
            <w:tcW w:w="4382" w:type="dxa"/>
            <w:tcBorders>
              <w:top w:val="single" w:sz="8" w:space="0" w:color="auto"/>
              <w:left w:val="single" w:sz="8" w:space="0" w:color="auto"/>
              <w:bottom w:val="single" w:sz="8" w:space="0" w:color="auto"/>
              <w:right w:val="single" w:sz="8" w:space="0" w:color="auto"/>
            </w:tcBorders>
            <w:vAlign w:val="center"/>
          </w:tcPr>
          <w:p w14:paraId="08567E2D" w14:textId="77777777" w:rsidR="00DE23BD" w:rsidRPr="00262DE6" w:rsidRDefault="00DE23BD" w:rsidP="00A53300">
            <w:pPr>
              <w:spacing w:after="0" w:line="240" w:lineRule="auto"/>
              <w:jc w:val="both"/>
              <w:rPr>
                <w:rFonts w:asciiTheme="minorHAnsi" w:hAnsiTheme="minorHAnsi" w:cstheme="minorHAnsi"/>
                <w:color w:val="000000" w:themeColor="text1"/>
              </w:rPr>
            </w:pPr>
            <w:r w:rsidRPr="00262DE6">
              <w:rPr>
                <w:rFonts w:asciiTheme="minorHAnsi" w:eastAsia="Times New Roman" w:hAnsiTheme="minorHAnsi" w:cstheme="minorHAnsi"/>
                <w:color w:val="000000" w:themeColor="text1"/>
              </w:rPr>
              <w:t xml:space="preserve">Apmaksā gadījumos, ja pacientei miomas dēļ tiek konstatēta asiņošana vai tiek traucēta </w:t>
            </w:r>
            <w:proofErr w:type="spellStart"/>
            <w:r w:rsidRPr="00262DE6">
              <w:rPr>
                <w:rFonts w:asciiTheme="minorHAnsi" w:eastAsia="Times New Roman" w:hAnsiTheme="minorHAnsi" w:cstheme="minorHAnsi"/>
                <w:color w:val="000000" w:themeColor="text1"/>
              </w:rPr>
              <w:t>blakusorgānu</w:t>
            </w:r>
            <w:proofErr w:type="spellEnd"/>
            <w:r w:rsidRPr="00262DE6">
              <w:rPr>
                <w:rFonts w:asciiTheme="minorHAnsi" w:eastAsia="Times New Roman" w:hAnsiTheme="minorHAnsi" w:cstheme="minorHAnsi"/>
                <w:color w:val="000000" w:themeColor="text1"/>
              </w:rPr>
              <w:t xml:space="preserve"> darbība, vai ir sūdzības par sāpēm, vai, ja mioma ir iemesls neauglībai. Norāda, ja lielākā mezgla diametrs nepārsniedz 5cm un no dzemdes dobuma tiek izņemti ne vairāk kā pieci miomas mezgli. Manipulāciju drīkst norādīt vienu reizi, nenorāda kopā ar manipulāciju 16091. </w:t>
            </w:r>
          </w:p>
        </w:tc>
      </w:tr>
      <w:tr w:rsidR="00423C46" w:rsidRPr="00262DE6" w14:paraId="673F0BA2" w14:textId="77777777" w:rsidTr="00423C46">
        <w:trPr>
          <w:trHeight w:val="300"/>
        </w:trPr>
        <w:tc>
          <w:tcPr>
            <w:tcW w:w="841" w:type="dxa"/>
            <w:tcBorders>
              <w:top w:val="single" w:sz="8" w:space="0" w:color="auto"/>
              <w:left w:val="single" w:sz="8" w:space="0" w:color="auto"/>
              <w:bottom w:val="single" w:sz="8" w:space="0" w:color="auto"/>
              <w:right w:val="single" w:sz="8" w:space="0" w:color="auto"/>
            </w:tcBorders>
          </w:tcPr>
          <w:p w14:paraId="3C283461" w14:textId="77777777" w:rsidR="00DE23BD" w:rsidRPr="00262DE6" w:rsidRDefault="00DE23BD" w:rsidP="00A53300">
            <w:pPr>
              <w:spacing w:after="0" w:line="240" w:lineRule="auto"/>
              <w:jc w:val="center"/>
              <w:rPr>
                <w:rFonts w:asciiTheme="minorHAnsi" w:hAnsiTheme="minorHAnsi" w:cstheme="minorHAnsi"/>
                <w:color w:val="000000" w:themeColor="text1"/>
              </w:rPr>
            </w:pPr>
            <w:r w:rsidRPr="00262DE6">
              <w:rPr>
                <w:rFonts w:asciiTheme="minorHAnsi" w:eastAsia="Times New Roman" w:hAnsiTheme="minorHAnsi" w:cstheme="minorHAnsi"/>
                <w:color w:val="000000" w:themeColor="text1"/>
              </w:rPr>
              <w:t xml:space="preserve">16091 </w:t>
            </w:r>
          </w:p>
        </w:tc>
        <w:tc>
          <w:tcPr>
            <w:tcW w:w="2551" w:type="dxa"/>
            <w:tcBorders>
              <w:top w:val="single" w:sz="8" w:space="0" w:color="auto"/>
              <w:left w:val="single" w:sz="8" w:space="0" w:color="auto"/>
              <w:bottom w:val="single" w:sz="8" w:space="0" w:color="auto"/>
              <w:right w:val="single" w:sz="8" w:space="0" w:color="auto"/>
            </w:tcBorders>
          </w:tcPr>
          <w:p w14:paraId="6D6E3431" w14:textId="77777777" w:rsidR="00DE23BD" w:rsidRPr="00262DE6" w:rsidRDefault="00DE23BD" w:rsidP="00A53300">
            <w:pPr>
              <w:spacing w:after="0" w:line="240" w:lineRule="auto"/>
              <w:rPr>
                <w:rFonts w:asciiTheme="minorHAnsi" w:hAnsiTheme="minorHAnsi" w:cstheme="minorHAnsi"/>
                <w:color w:val="000000" w:themeColor="text1"/>
              </w:rPr>
            </w:pPr>
            <w:proofErr w:type="spellStart"/>
            <w:r w:rsidRPr="00262DE6">
              <w:rPr>
                <w:rFonts w:asciiTheme="minorHAnsi" w:eastAsia="Times New Roman" w:hAnsiTheme="minorHAnsi" w:cstheme="minorHAnsi"/>
                <w:color w:val="000000" w:themeColor="text1"/>
              </w:rPr>
              <w:t>Laparoskopiska</w:t>
            </w:r>
            <w:proofErr w:type="spellEnd"/>
            <w:r w:rsidRPr="00262DE6">
              <w:rPr>
                <w:rFonts w:asciiTheme="minorHAnsi" w:eastAsia="Times New Roman" w:hAnsiTheme="minorHAnsi" w:cstheme="minorHAnsi"/>
                <w:color w:val="000000" w:themeColor="text1"/>
              </w:rPr>
              <w:t xml:space="preserve"> </w:t>
            </w:r>
            <w:proofErr w:type="spellStart"/>
            <w:r w:rsidRPr="00262DE6">
              <w:rPr>
                <w:rFonts w:asciiTheme="minorHAnsi" w:eastAsia="Times New Roman" w:hAnsiTheme="minorHAnsi" w:cstheme="minorHAnsi"/>
                <w:color w:val="000000" w:themeColor="text1"/>
              </w:rPr>
              <w:t>miomektomija</w:t>
            </w:r>
            <w:proofErr w:type="spellEnd"/>
            <w:r w:rsidRPr="00262DE6">
              <w:rPr>
                <w:rFonts w:asciiTheme="minorHAnsi" w:eastAsia="Times New Roman" w:hAnsiTheme="minorHAnsi" w:cstheme="minorHAnsi"/>
                <w:color w:val="000000" w:themeColor="text1"/>
              </w:rPr>
              <w:t xml:space="preserve"> ar virsmas laukumu virs 5cm </w:t>
            </w:r>
          </w:p>
        </w:tc>
        <w:tc>
          <w:tcPr>
            <w:tcW w:w="1288" w:type="dxa"/>
            <w:tcBorders>
              <w:top w:val="single" w:sz="8" w:space="0" w:color="auto"/>
              <w:left w:val="single" w:sz="8" w:space="0" w:color="auto"/>
              <w:bottom w:val="single" w:sz="8" w:space="0" w:color="auto"/>
              <w:right w:val="single" w:sz="8" w:space="0" w:color="auto"/>
            </w:tcBorders>
          </w:tcPr>
          <w:p w14:paraId="37D53C87" w14:textId="77777777" w:rsidR="00DE23BD" w:rsidRPr="00262DE6" w:rsidRDefault="00DE23BD" w:rsidP="00A53300">
            <w:pPr>
              <w:spacing w:after="0" w:line="240" w:lineRule="auto"/>
              <w:jc w:val="center"/>
              <w:rPr>
                <w:rFonts w:asciiTheme="minorHAnsi" w:hAnsiTheme="minorHAnsi" w:cstheme="minorHAnsi"/>
                <w:color w:val="000000" w:themeColor="text1"/>
              </w:rPr>
            </w:pPr>
            <w:r w:rsidRPr="00262DE6">
              <w:rPr>
                <w:rFonts w:asciiTheme="minorHAnsi" w:eastAsia="Times New Roman" w:hAnsiTheme="minorHAnsi" w:cstheme="minorHAnsi"/>
                <w:color w:val="000000" w:themeColor="text1"/>
              </w:rPr>
              <w:t xml:space="preserve">589.77 </w:t>
            </w:r>
          </w:p>
        </w:tc>
        <w:tc>
          <w:tcPr>
            <w:tcW w:w="4382" w:type="dxa"/>
            <w:tcBorders>
              <w:top w:val="single" w:sz="8" w:space="0" w:color="auto"/>
              <w:left w:val="single" w:sz="8" w:space="0" w:color="auto"/>
              <w:bottom w:val="single" w:sz="8" w:space="0" w:color="auto"/>
              <w:right w:val="single" w:sz="8" w:space="0" w:color="auto"/>
            </w:tcBorders>
            <w:vAlign w:val="center"/>
          </w:tcPr>
          <w:p w14:paraId="0A7FE349" w14:textId="77777777" w:rsidR="00DE23BD" w:rsidRPr="00262DE6" w:rsidRDefault="00DE23BD" w:rsidP="00A53300">
            <w:pPr>
              <w:spacing w:after="0" w:line="240" w:lineRule="auto"/>
              <w:jc w:val="both"/>
              <w:rPr>
                <w:rFonts w:asciiTheme="minorHAnsi" w:hAnsiTheme="minorHAnsi" w:cstheme="minorHAnsi"/>
                <w:color w:val="000000" w:themeColor="text1"/>
              </w:rPr>
            </w:pPr>
            <w:r w:rsidRPr="00262DE6">
              <w:rPr>
                <w:rFonts w:asciiTheme="minorHAnsi" w:eastAsia="Times New Roman" w:hAnsiTheme="minorHAnsi" w:cstheme="minorHAnsi"/>
                <w:color w:val="000000" w:themeColor="text1"/>
              </w:rPr>
              <w:t xml:space="preserve">Apmaksā gadījumos, ja pacientei miomas dēļ tiek konstatēta asiņošana vai tiek traucēta </w:t>
            </w:r>
            <w:proofErr w:type="spellStart"/>
            <w:r w:rsidRPr="00262DE6">
              <w:rPr>
                <w:rFonts w:asciiTheme="minorHAnsi" w:eastAsia="Times New Roman" w:hAnsiTheme="minorHAnsi" w:cstheme="minorHAnsi"/>
                <w:color w:val="000000" w:themeColor="text1"/>
              </w:rPr>
              <w:t>blakusorgānu</w:t>
            </w:r>
            <w:proofErr w:type="spellEnd"/>
            <w:r w:rsidRPr="00262DE6">
              <w:rPr>
                <w:rFonts w:asciiTheme="minorHAnsi" w:eastAsia="Times New Roman" w:hAnsiTheme="minorHAnsi" w:cstheme="minorHAnsi"/>
                <w:color w:val="000000" w:themeColor="text1"/>
              </w:rPr>
              <w:t xml:space="preserve"> darbība, vai ir sūdzības par sāpēm, vai, ja mioma ir iemesls neauglībai. Norāda, ja lielākā mezgla diametrs pārsniedz 5cm un gadījumos, kad no dzemdes dobuma tiek izņemti vairāk kā pieci miomas mezgli neatkarīgi no to lieluma. Manipulāciju drīkst norādīt vienu reizi, nenorāda kopā ar manipulāciju 16090. </w:t>
            </w:r>
          </w:p>
        </w:tc>
      </w:tr>
    </w:tbl>
    <w:p w14:paraId="54BE2DF2" w14:textId="77777777" w:rsidR="00DE23BD" w:rsidRPr="00262DE6" w:rsidRDefault="00DE23BD" w:rsidP="00DE23BD">
      <w:pPr>
        <w:spacing w:after="0"/>
        <w:ind w:firstLine="357"/>
        <w:jc w:val="both"/>
        <w:rPr>
          <w:rFonts w:asciiTheme="minorHAnsi" w:eastAsia="Times New Roman" w:hAnsiTheme="minorHAnsi" w:cstheme="minorHAnsi"/>
          <w:color w:val="000000" w:themeColor="text1"/>
          <w:lang w:val="en-US"/>
        </w:rPr>
      </w:pPr>
      <w:r w:rsidRPr="00262DE6">
        <w:rPr>
          <w:rFonts w:asciiTheme="minorHAnsi" w:eastAsia="Times New Roman" w:hAnsiTheme="minorHAnsi" w:cstheme="minorHAnsi"/>
          <w:color w:val="000000" w:themeColor="text1"/>
        </w:rPr>
        <w:t xml:space="preserve">Lai uzlabotu </w:t>
      </w:r>
      <w:proofErr w:type="spellStart"/>
      <w:r w:rsidRPr="00262DE6">
        <w:rPr>
          <w:rFonts w:asciiTheme="minorHAnsi" w:eastAsia="Times New Roman" w:hAnsiTheme="minorHAnsi" w:cstheme="minorHAnsi"/>
          <w:color w:val="000000" w:themeColor="text1"/>
        </w:rPr>
        <w:t>prostatas</w:t>
      </w:r>
      <w:proofErr w:type="spellEnd"/>
      <w:r w:rsidRPr="00262DE6">
        <w:rPr>
          <w:rFonts w:asciiTheme="minorHAnsi" w:eastAsia="Times New Roman" w:hAnsiTheme="minorHAnsi" w:cstheme="minorHAnsi"/>
          <w:color w:val="000000" w:themeColor="text1"/>
        </w:rPr>
        <w:t xml:space="preserve"> vēža diagnostikas iespējas, turpmāk tiks apmaksāts medikaments Sol F18-PSMA-1007 250 </w:t>
      </w:r>
      <w:proofErr w:type="spellStart"/>
      <w:r w:rsidRPr="00262DE6">
        <w:rPr>
          <w:rFonts w:asciiTheme="minorHAnsi" w:eastAsia="Times New Roman" w:hAnsiTheme="minorHAnsi" w:cstheme="minorHAnsi"/>
          <w:color w:val="000000" w:themeColor="text1"/>
        </w:rPr>
        <w:t>MBq</w:t>
      </w:r>
      <w:proofErr w:type="spellEnd"/>
      <w:r w:rsidRPr="00262DE6">
        <w:rPr>
          <w:rFonts w:asciiTheme="minorHAnsi" w:eastAsia="Times New Roman" w:hAnsiTheme="minorHAnsi" w:cstheme="minorHAnsi"/>
          <w:color w:val="000000" w:themeColor="text1"/>
        </w:rPr>
        <w:t xml:space="preserve">, kas paredzēts pozitronu emisijas ar datortomogrāfiju (PET/CT) izmeklējumam. PET/CT izmeklējums ir ļoti vērtīgs, lai konstatētu onkoloģiskās slimības izplatīšanos ķermenī, precīzi noteiktu tās stadiju un izvēlētos ārstēšanas taktiku. Papildus no valsts budžeta līdzekļiem tiks apmaksāts medikaments </w:t>
      </w:r>
      <w:proofErr w:type="spellStart"/>
      <w:r w:rsidRPr="00262DE6">
        <w:rPr>
          <w:rFonts w:asciiTheme="minorHAnsi" w:eastAsia="Times New Roman" w:hAnsiTheme="minorHAnsi" w:cstheme="minorHAnsi"/>
          <w:color w:val="000000" w:themeColor="text1"/>
        </w:rPr>
        <w:t>Radium</w:t>
      </w:r>
      <w:proofErr w:type="spellEnd"/>
      <w:r w:rsidRPr="00262DE6">
        <w:rPr>
          <w:rFonts w:asciiTheme="minorHAnsi" w:eastAsia="Times New Roman" w:hAnsiTheme="minorHAnsi" w:cstheme="minorHAnsi"/>
          <w:color w:val="000000" w:themeColor="text1"/>
        </w:rPr>
        <w:t xml:space="preserve"> </w:t>
      </w:r>
      <w:proofErr w:type="spellStart"/>
      <w:r w:rsidRPr="00262DE6">
        <w:rPr>
          <w:rFonts w:asciiTheme="minorHAnsi" w:eastAsia="Times New Roman" w:hAnsiTheme="minorHAnsi" w:cstheme="minorHAnsi"/>
          <w:color w:val="000000" w:themeColor="text1"/>
        </w:rPr>
        <w:t>Ra</w:t>
      </w:r>
      <w:proofErr w:type="spellEnd"/>
      <w:r w:rsidRPr="00262DE6">
        <w:rPr>
          <w:rFonts w:asciiTheme="minorHAnsi" w:eastAsia="Times New Roman" w:hAnsiTheme="minorHAnsi" w:cstheme="minorHAnsi"/>
          <w:color w:val="000000" w:themeColor="text1"/>
        </w:rPr>
        <w:t xml:space="preserve"> 223 </w:t>
      </w:r>
      <w:proofErr w:type="spellStart"/>
      <w:r w:rsidRPr="00262DE6">
        <w:rPr>
          <w:rFonts w:asciiTheme="minorHAnsi" w:eastAsia="Times New Roman" w:hAnsiTheme="minorHAnsi" w:cstheme="minorHAnsi"/>
          <w:color w:val="000000" w:themeColor="text1"/>
        </w:rPr>
        <w:t>dichloride</w:t>
      </w:r>
      <w:proofErr w:type="spellEnd"/>
      <w:r w:rsidRPr="00262DE6">
        <w:rPr>
          <w:rFonts w:asciiTheme="minorHAnsi" w:eastAsia="Times New Roman" w:hAnsiTheme="minorHAnsi" w:cstheme="minorHAnsi"/>
          <w:color w:val="000000" w:themeColor="text1"/>
        </w:rPr>
        <w:t xml:space="preserve"> </w:t>
      </w:r>
      <w:proofErr w:type="spellStart"/>
      <w:r w:rsidRPr="00262DE6">
        <w:rPr>
          <w:rFonts w:asciiTheme="minorHAnsi" w:eastAsia="Times New Roman" w:hAnsiTheme="minorHAnsi" w:cstheme="minorHAnsi"/>
          <w:color w:val="000000" w:themeColor="text1"/>
        </w:rPr>
        <w:t>prostatas</w:t>
      </w:r>
      <w:proofErr w:type="spellEnd"/>
      <w:r w:rsidRPr="00262DE6">
        <w:rPr>
          <w:rFonts w:asciiTheme="minorHAnsi" w:eastAsia="Times New Roman" w:hAnsiTheme="minorHAnsi" w:cstheme="minorHAnsi"/>
          <w:color w:val="000000" w:themeColor="text1"/>
        </w:rPr>
        <w:t xml:space="preserve"> onkoloģijas ārstēšanai, tādējādi paplašinot arī vēža ārstēšanas iespējas.</w:t>
      </w:r>
    </w:p>
    <w:p w14:paraId="1EF56E5D" w14:textId="77777777" w:rsidR="00DE23BD" w:rsidRPr="00262DE6" w:rsidRDefault="00DE23BD" w:rsidP="00DE23BD">
      <w:pPr>
        <w:spacing w:after="0"/>
        <w:ind w:firstLine="720"/>
        <w:jc w:val="both"/>
        <w:rPr>
          <w:rFonts w:asciiTheme="minorHAnsi" w:hAnsiTheme="minorHAnsi" w:cstheme="minorHAnsi"/>
          <w:color w:val="000000" w:themeColor="text1"/>
        </w:rPr>
      </w:pPr>
      <w:r w:rsidRPr="00262DE6">
        <w:rPr>
          <w:rFonts w:asciiTheme="minorHAnsi" w:eastAsia="Times New Roman" w:hAnsiTheme="minorHAnsi" w:cstheme="minorHAnsi"/>
          <w:color w:val="000000" w:themeColor="text1"/>
        </w:rPr>
        <w:t xml:space="preserve">Papildus Dienests veicis vairāku traumatoloģijas, ortopēdijas, strutainās ķirurģijas, mugurkaula ķirurģijas, asinsvadu ķirurģijas, abdominālā ķirurģijas un </w:t>
      </w:r>
      <w:proofErr w:type="spellStart"/>
      <w:r w:rsidRPr="00262DE6">
        <w:rPr>
          <w:rFonts w:asciiTheme="minorHAnsi" w:eastAsia="Times New Roman" w:hAnsiTheme="minorHAnsi" w:cstheme="minorHAnsi"/>
          <w:color w:val="000000" w:themeColor="text1"/>
        </w:rPr>
        <w:t>proktoloģijas</w:t>
      </w:r>
      <w:proofErr w:type="spellEnd"/>
      <w:r w:rsidRPr="00262DE6">
        <w:rPr>
          <w:rFonts w:asciiTheme="minorHAnsi" w:eastAsia="Times New Roman" w:hAnsiTheme="minorHAnsi" w:cstheme="minorHAnsi"/>
          <w:color w:val="000000" w:themeColor="text1"/>
        </w:rPr>
        <w:t xml:space="preserve">, </w:t>
      </w:r>
      <w:proofErr w:type="spellStart"/>
      <w:r w:rsidRPr="00262DE6">
        <w:rPr>
          <w:rFonts w:asciiTheme="minorHAnsi" w:eastAsia="Times New Roman" w:hAnsiTheme="minorHAnsi" w:cstheme="minorHAnsi"/>
          <w:color w:val="000000" w:themeColor="text1"/>
        </w:rPr>
        <w:t>torakālās</w:t>
      </w:r>
      <w:proofErr w:type="spellEnd"/>
      <w:r w:rsidRPr="00262DE6">
        <w:rPr>
          <w:rFonts w:asciiTheme="minorHAnsi" w:eastAsia="Times New Roman" w:hAnsiTheme="minorHAnsi" w:cstheme="minorHAnsi"/>
          <w:color w:val="000000" w:themeColor="text1"/>
        </w:rPr>
        <w:t xml:space="preserve"> ķirurģijas manipulāciju pārrēķinu. No visām pārrēķinātajām manipulācijām Dienests vēlas izcelt </w:t>
      </w:r>
      <w:proofErr w:type="spellStart"/>
      <w:r w:rsidRPr="00262DE6">
        <w:rPr>
          <w:rFonts w:asciiTheme="minorHAnsi" w:eastAsia="Times New Roman" w:hAnsiTheme="minorHAnsi" w:cstheme="minorHAnsi"/>
          <w:color w:val="000000" w:themeColor="text1"/>
        </w:rPr>
        <w:t>torakālās</w:t>
      </w:r>
      <w:proofErr w:type="spellEnd"/>
      <w:r w:rsidRPr="00262DE6">
        <w:rPr>
          <w:rFonts w:asciiTheme="minorHAnsi" w:eastAsia="Times New Roman" w:hAnsiTheme="minorHAnsi" w:cstheme="minorHAnsi"/>
          <w:color w:val="000000" w:themeColor="text1"/>
        </w:rPr>
        <w:t xml:space="preserve"> ķirurģijas manipulācijas, kurām mainās ne tikai nosaukumi, lai manipulācijas lietotu atbilstoši paredzētajam - </w:t>
      </w:r>
      <w:proofErr w:type="spellStart"/>
      <w:r w:rsidRPr="00262DE6">
        <w:rPr>
          <w:rFonts w:asciiTheme="minorHAnsi" w:eastAsia="Times New Roman" w:hAnsiTheme="minorHAnsi" w:cstheme="minorHAnsi"/>
          <w:color w:val="000000" w:themeColor="text1"/>
        </w:rPr>
        <w:t>bronhoskopijas</w:t>
      </w:r>
      <w:proofErr w:type="spellEnd"/>
      <w:r w:rsidRPr="00262DE6">
        <w:rPr>
          <w:rFonts w:asciiTheme="minorHAnsi" w:eastAsia="Times New Roman" w:hAnsiTheme="minorHAnsi" w:cstheme="minorHAnsi"/>
          <w:color w:val="000000" w:themeColor="text1"/>
        </w:rPr>
        <w:t xml:space="preserve">, </w:t>
      </w:r>
      <w:proofErr w:type="spellStart"/>
      <w:r w:rsidRPr="00262DE6">
        <w:rPr>
          <w:rFonts w:asciiTheme="minorHAnsi" w:eastAsia="Times New Roman" w:hAnsiTheme="minorHAnsi" w:cstheme="minorHAnsi"/>
          <w:color w:val="000000" w:themeColor="text1"/>
        </w:rPr>
        <w:t>videobronhoskopijas</w:t>
      </w:r>
      <w:proofErr w:type="spellEnd"/>
      <w:r w:rsidRPr="00262DE6">
        <w:rPr>
          <w:rFonts w:asciiTheme="minorHAnsi" w:eastAsia="Times New Roman" w:hAnsiTheme="minorHAnsi" w:cstheme="minorHAnsi"/>
          <w:color w:val="000000" w:themeColor="text1"/>
        </w:rPr>
        <w:t xml:space="preserve"> vai </w:t>
      </w:r>
      <w:proofErr w:type="spellStart"/>
      <w:r w:rsidRPr="00262DE6">
        <w:rPr>
          <w:rFonts w:asciiTheme="minorHAnsi" w:eastAsia="Times New Roman" w:hAnsiTheme="minorHAnsi" w:cstheme="minorHAnsi"/>
          <w:color w:val="000000" w:themeColor="text1"/>
        </w:rPr>
        <w:t>fibrobronhoskopijas</w:t>
      </w:r>
      <w:proofErr w:type="spellEnd"/>
      <w:r w:rsidRPr="00262DE6">
        <w:rPr>
          <w:rFonts w:asciiTheme="minorHAnsi" w:eastAsia="Times New Roman" w:hAnsiTheme="minorHAnsi" w:cstheme="minorHAnsi"/>
          <w:color w:val="000000" w:themeColor="text1"/>
        </w:rPr>
        <w:t xml:space="preserve"> laikā, bet tiek paplašināti arī apmaksas nosacījumi, svītrojot piezīmi “Šo manipulāciju norāda SIA “Rīgas Austrumu klīniskā universitātes slimnīca”</w:t>
      </w:r>
      <w:r w:rsidRPr="00262DE6">
        <w:rPr>
          <w:rFonts w:asciiTheme="minorHAnsi" w:eastAsia="Times New Roman" w:hAnsiTheme="minorHAnsi" w:cstheme="minorHAnsi"/>
          <w:i/>
          <w:iCs/>
          <w:color w:val="000000" w:themeColor="text1"/>
        </w:rPr>
        <w:t xml:space="preserve"> </w:t>
      </w:r>
      <w:r w:rsidRPr="00262DE6">
        <w:rPr>
          <w:rFonts w:asciiTheme="minorHAnsi" w:eastAsia="Times New Roman" w:hAnsiTheme="minorHAnsi" w:cstheme="minorHAnsi"/>
          <w:color w:val="000000" w:themeColor="text1"/>
        </w:rPr>
        <w:t>(manipulācijas 31255, 31257, 31258, 31259, 31260).</w:t>
      </w:r>
    </w:p>
    <w:p w14:paraId="4897AA45" w14:textId="77777777" w:rsidR="00DE23BD" w:rsidRPr="00262DE6" w:rsidRDefault="00DE23BD" w:rsidP="00DE23BD">
      <w:pPr>
        <w:spacing w:after="0"/>
        <w:ind w:firstLine="720"/>
        <w:jc w:val="both"/>
        <w:rPr>
          <w:rFonts w:asciiTheme="minorHAnsi" w:eastAsia="Times New Roman" w:hAnsiTheme="minorHAnsi" w:cstheme="minorHAnsi"/>
          <w:color w:val="000000" w:themeColor="text1"/>
        </w:rPr>
      </w:pPr>
      <w:r w:rsidRPr="00262DE6">
        <w:rPr>
          <w:rFonts w:asciiTheme="minorHAnsi" w:eastAsia="Times New Roman" w:hAnsiTheme="minorHAnsi" w:cstheme="minorHAnsi"/>
          <w:color w:val="000000" w:themeColor="text1"/>
        </w:rPr>
        <w:t xml:space="preserve">Tāpat </w:t>
      </w:r>
      <w:r w:rsidRPr="00262DE6">
        <w:rPr>
          <w:rFonts w:asciiTheme="minorHAnsi" w:eastAsia="Times New Roman" w:hAnsiTheme="minorHAnsi" w:cstheme="minorHAnsi"/>
          <w:b/>
          <w:bCs/>
          <w:color w:val="000000" w:themeColor="text1"/>
        </w:rPr>
        <w:t>Dienests ir pārskatījis oftalmoloģijas manipulācijas</w:t>
      </w:r>
      <w:r w:rsidRPr="00262DE6">
        <w:rPr>
          <w:rFonts w:asciiTheme="minorHAnsi" w:eastAsia="Times New Roman" w:hAnsiTheme="minorHAnsi" w:cstheme="minorHAnsi"/>
          <w:color w:val="000000" w:themeColor="text1"/>
        </w:rPr>
        <w:t>, lai nodrošinātu, ka minētās manipulācijas tiek lietotas tam paredzētajā veidā, un novērstu dažādas interpretācijas par to izmantošanu, kā arī noteiktām manipulācijām tiek ieviesti apmaksas nosacījumi. Plašāka informācija par pārskatītajām oftalmoloģijas manipulācijām apskatāma pielikumā pievienotajā Manipulāciju saraksta izmaiņu reģistrā.</w:t>
      </w:r>
    </w:p>
    <w:p w14:paraId="5F39757C" w14:textId="77777777" w:rsidR="00DE4F80" w:rsidRPr="00262DE6" w:rsidRDefault="00C573FE" w:rsidP="00C573FE">
      <w:pPr>
        <w:pStyle w:val="paragraph"/>
        <w:spacing w:before="0" w:beforeAutospacing="0" w:after="0" w:afterAutospacing="0"/>
        <w:jc w:val="both"/>
        <w:textAlignment w:val="baseline"/>
        <w:rPr>
          <w:rFonts w:asciiTheme="minorHAnsi" w:hAnsiTheme="minorHAnsi" w:cstheme="minorHAnsi"/>
          <w:color w:val="000000" w:themeColor="text1"/>
          <w:sz w:val="22"/>
          <w:szCs w:val="22"/>
        </w:rPr>
      </w:pPr>
      <w:r w:rsidRPr="00262DE6">
        <w:rPr>
          <w:rFonts w:asciiTheme="minorHAnsi" w:hAnsiTheme="minorHAnsi" w:cstheme="minorHAnsi"/>
          <w:color w:val="000000" w:themeColor="text1"/>
          <w:sz w:val="22"/>
          <w:szCs w:val="22"/>
        </w:rPr>
        <w:tab/>
        <w:t>Dienests papildus informē</w:t>
      </w:r>
      <w:r w:rsidR="00DE4F80" w:rsidRPr="00262DE6">
        <w:rPr>
          <w:rFonts w:asciiTheme="minorHAnsi" w:hAnsiTheme="minorHAnsi" w:cstheme="minorHAnsi"/>
          <w:color w:val="000000" w:themeColor="text1"/>
          <w:sz w:val="22"/>
          <w:szCs w:val="22"/>
        </w:rPr>
        <w:t xml:space="preserve"> par jaunumiem un izmaiņām pakalpojumu programmās:</w:t>
      </w:r>
    </w:p>
    <w:p w14:paraId="31C20517" w14:textId="694624DD" w:rsidR="00DE4F80" w:rsidRPr="00262DE6" w:rsidRDefault="00C573FE" w:rsidP="00DE4F80">
      <w:pPr>
        <w:pStyle w:val="paragraph"/>
        <w:numPr>
          <w:ilvl w:val="0"/>
          <w:numId w:val="13"/>
        </w:numPr>
        <w:spacing w:before="0" w:beforeAutospacing="0" w:after="0" w:afterAutospacing="0"/>
        <w:jc w:val="both"/>
        <w:textAlignment w:val="baseline"/>
        <w:rPr>
          <w:rStyle w:val="ui-provider"/>
          <w:rFonts w:asciiTheme="minorHAnsi" w:hAnsiTheme="minorHAnsi" w:cstheme="minorHAnsi"/>
          <w:color w:val="000000" w:themeColor="text1"/>
          <w:sz w:val="22"/>
          <w:szCs w:val="22"/>
        </w:rPr>
      </w:pPr>
      <w:r w:rsidRPr="00262DE6">
        <w:rPr>
          <w:rFonts w:asciiTheme="minorHAnsi" w:hAnsiTheme="minorHAnsi" w:cstheme="minorHAnsi"/>
          <w:b/>
          <w:bCs/>
          <w:color w:val="000000" w:themeColor="text1"/>
          <w:sz w:val="22"/>
          <w:szCs w:val="22"/>
        </w:rPr>
        <w:t xml:space="preserve">ir izveidoti </w:t>
      </w:r>
      <w:r w:rsidR="00423C46" w:rsidRPr="00262DE6">
        <w:rPr>
          <w:rFonts w:asciiTheme="minorHAnsi" w:hAnsiTheme="minorHAnsi" w:cstheme="minorHAnsi"/>
          <w:b/>
          <w:bCs/>
          <w:color w:val="000000" w:themeColor="text1"/>
          <w:sz w:val="22"/>
          <w:szCs w:val="22"/>
        </w:rPr>
        <w:t>“</w:t>
      </w:r>
      <w:r w:rsidRPr="00262DE6">
        <w:rPr>
          <w:rFonts w:asciiTheme="minorHAnsi" w:hAnsiTheme="minorHAnsi" w:cstheme="minorHAnsi"/>
          <w:b/>
          <w:bCs/>
          <w:color w:val="000000" w:themeColor="text1"/>
          <w:sz w:val="22"/>
          <w:szCs w:val="22"/>
        </w:rPr>
        <w:t>Onkoloģisko pacientu koordinatoru kabineti</w:t>
      </w:r>
      <w:r w:rsidR="00423C46" w:rsidRPr="00262DE6">
        <w:rPr>
          <w:rFonts w:asciiTheme="minorHAnsi" w:hAnsiTheme="minorHAnsi" w:cstheme="minorHAnsi"/>
          <w:color w:val="000000" w:themeColor="text1"/>
          <w:sz w:val="22"/>
          <w:szCs w:val="22"/>
        </w:rPr>
        <w:t>”</w:t>
      </w:r>
      <w:r w:rsidRPr="00262DE6">
        <w:rPr>
          <w:rFonts w:asciiTheme="minorHAnsi" w:hAnsiTheme="minorHAnsi" w:cstheme="minorHAnsi"/>
          <w:color w:val="000000" w:themeColor="text1"/>
          <w:sz w:val="22"/>
          <w:szCs w:val="22"/>
        </w:rPr>
        <w:t xml:space="preserve"> specializētajās onkoloģijas ārstniecības iestādēs</w:t>
      </w:r>
      <w:r w:rsidR="00DE4F80" w:rsidRPr="00262DE6">
        <w:rPr>
          <w:rFonts w:asciiTheme="minorHAnsi" w:hAnsiTheme="minorHAnsi" w:cstheme="minorHAnsi"/>
          <w:color w:val="000000" w:themeColor="text1"/>
          <w:sz w:val="22"/>
          <w:szCs w:val="22"/>
        </w:rPr>
        <w:t xml:space="preserve">. </w:t>
      </w:r>
      <w:r w:rsidR="00DE4F80" w:rsidRPr="00262DE6">
        <w:rPr>
          <w:rFonts w:asciiTheme="minorHAnsi" w:hAnsiTheme="minorHAnsi" w:cstheme="minorHAnsi"/>
          <w:sz w:val="22"/>
          <w:szCs w:val="22"/>
        </w:rPr>
        <w:t>Onkoloģisko pacientu koordinatora būtība ir savstarpējā mijiedarbība starp pacientu un veselības aprūpes sistēmu, lai nodrošinātu atbalstu un</w:t>
      </w:r>
      <w:r w:rsidR="00DE4F80" w:rsidRPr="00262DE6">
        <w:rPr>
          <w:rStyle w:val="ui-provider"/>
          <w:rFonts w:asciiTheme="minorHAnsi" w:eastAsiaTheme="majorEastAsia" w:hAnsiTheme="minorHAnsi" w:cstheme="minorHAnsi"/>
          <w:color w:val="000000" w:themeColor="text1"/>
          <w:sz w:val="22"/>
          <w:szCs w:val="22"/>
        </w:rPr>
        <w:t xml:space="preserve"> informāciju pacientiem no brīža, kad ir aizdomas par vēža diagnozi, turpinot ārstēšanas laikā un pēc tās. Koordinators sniegs pacientam informāciju, ja kaut kas nav skaidrs vai ir radušies jautājumi, </w:t>
      </w:r>
      <w:r w:rsidR="00DE4F80" w:rsidRPr="00262DE6">
        <w:rPr>
          <w:rStyle w:val="ui-provider"/>
          <w:rFonts w:asciiTheme="minorHAnsi" w:eastAsiaTheme="majorEastAsia" w:hAnsiTheme="minorHAnsi" w:cstheme="minorHAnsi"/>
          <w:color w:val="000000" w:themeColor="text1"/>
          <w:sz w:val="22"/>
          <w:szCs w:val="22"/>
        </w:rPr>
        <w:lastRenderedPageBreak/>
        <w:t>sniegs palīdzību saskaņot izmeklējumu laikus, vizītes, tādējādi ne tikai palīdzot un atbalstot pacientu, bet arī būtiski atslogojot ārstniecības personu ikdienas darbu;</w:t>
      </w:r>
    </w:p>
    <w:p w14:paraId="37EDE3E7" w14:textId="77777777" w:rsidR="00DE4F80" w:rsidRPr="00262DE6" w:rsidRDefault="00DE4F80" w:rsidP="00DE4F80">
      <w:pPr>
        <w:pStyle w:val="paragraph"/>
        <w:numPr>
          <w:ilvl w:val="0"/>
          <w:numId w:val="13"/>
        </w:numPr>
        <w:spacing w:before="0" w:beforeAutospacing="0" w:after="0" w:afterAutospacing="0"/>
        <w:jc w:val="both"/>
        <w:textAlignment w:val="baseline"/>
        <w:rPr>
          <w:rFonts w:asciiTheme="minorHAnsi" w:hAnsiTheme="minorHAnsi" w:cstheme="minorHAnsi"/>
          <w:color w:val="000000" w:themeColor="text1"/>
          <w:sz w:val="22"/>
          <w:szCs w:val="22"/>
        </w:rPr>
      </w:pPr>
      <w:r w:rsidRPr="00262DE6">
        <w:rPr>
          <w:rFonts w:asciiTheme="minorHAnsi" w:hAnsiTheme="minorHAnsi" w:cstheme="minorHAnsi"/>
          <w:color w:val="000000" w:themeColor="text1"/>
          <w:sz w:val="22"/>
          <w:szCs w:val="22"/>
        </w:rPr>
        <w:t>ir i</w:t>
      </w:r>
      <w:r w:rsidR="00C573FE" w:rsidRPr="00262DE6">
        <w:rPr>
          <w:rFonts w:asciiTheme="minorHAnsi" w:hAnsiTheme="minorHAnsi" w:cstheme="minorHAnsi"/>
          <w:color w:val="000000" w:themeColor="text1"/>
          <w:sz w:val="22"/>
          <w:szCs w:val="22"/>
        </w:rPr>
        <w:t>zveidota pakalpojumu programma “</w:t>
      </w:r>
      <w:r w:rsidR="00C573FE" w:rsidRPr="00262DE6">
        <w:rPr>
          <w:rFonts w:asciiTheme="minorHAnsi" w:hAnsiTheme="minorHAnsi" w:cstheme="minorHAnsi"/>
          <w:b/>
          <w:bCs/>
          <w:color w:val="000000" w:themeColor="text1"/>
          <w:sz w:val="22"/>
          <w:szCs w:val="22"/>
        </w:rPr>
        <w:t>Laboratoriskie izmeklējumi pacientiem ar ļaundabīgo audzēju</w:t>
      </w:r>
      <w:r w:rsidR="00C573FE" w:rsidRPr="00262DE6">
        <w:rPr>
          <w:rFonts w:asciiTheme="minorHAnsi" w:hAnsiTheme="minorHAnsi" w:cstheme="minorHAnsi"/>
          <w:color w:val="000000" w:themeColor="text1"/>
          <w:sz w:val="22"/>
          <w:szCs w:val="22"/>
        </w:rPr>
        <w:t>”, k</w:t>
      </w:r>
      <w:r w:rsidRPr="00262DE6">
        <w:rPr>
          <w:rFonts w:asciiTheme="minorHAnsi" w:hAnsiTheme="minorHAnsi" w:cstheme="minorHAnsi"/>
          <w:color w:val="000000" w:themeColor="text1"/>
          <w:sz w:val="22"/>
          <w:szCs w:val="22"/>
        </w:rPr>
        <w:t>as</w:t>
      </w:r>
      <w:r w:rsidR="00C573FE" w:rsidRPr="00262DE6">
        <w:rPr>
          <w:rFonts w:asciiTheme="minorHAnsi" w:hAnsiTheme="minorHAnsi" w:cstheme="minorHAnsi"/>
          <w:color w:val="000000" w:themeColor="text1"/>
          <w:sz w:val="22"/>
          <w:szCs w:val="22"/>
        </w:rPr>
        <w:t xml:space="preserve"> ir paredzēta laboratorisko pakalpojumu sniegšanai pacientiem ar </w:t>
      </w:r>
      <w:proofErr w:type="spellStart"/>
      <w:r w:rsidR="00C573FE" w:rsidRPr="00262DE6">
        <w:rPr>
          <w:rFonts w:asciiTheme="minorHAnsi" w:hAnsiTheme="minorHAnsi" w:cstheme="minorHAnsi"/>
          <w:color w:val="000000" w:themeColor="text1"/>
          <w:sz w:val="22"/>
          <w:szCs w:val="22"/>
        </w:rPr>
        <w:t>pamatdiagnozi</w:t>
      </w:r>
      <w:proofErr w:type="spellEnd"/>
      <w:r w:rsidR="00C573FE" w:rsidRPr="00262DE6">
        <w:rPr>
          <w:rFonts w:asciiTheme="minorHAnsi" w:hAnsiTheme="minorHAnsi" w:cstheme="minorHAnsi"/>
          <w:color w:val="000000" w:themeColor="text1"/>
          <w:sz w:val="22"/>
          <w:szCs w:val="22"/>
        </w:rPr>
        <w:t xml:space="preserve"> C00-D48, kas netiek veikti primāras vai sekundāras ļaundabīgo audzēju, t.sk recidīvu, diagnostikai. Sakarā ar iepriekš minēto laboratoriskie izmeklējumi onkoloģiskiem pacientiem tiks apmaksāti jaunās programmas ietvaros, nevis “Laboratoriskie izmeklējumi” programmas ietvaros</w:t>
      </w:r>
      <w:r w:rsidRPr="00262DE6">
        <w:rPr>
          <w:rFonts w:asciiTheme="minorHAnsi" w:hAnsiTheme="minorHAnsi" w:cstheme="minorHAnsi"/>
          <w:color w:val="000000" w:themeColor="text1"/>
          <w:sz w:val="22"/>
          <w:szCs w:val="22"/>
        </w:rPr>
        <w:t>;</w:t>
      </w:r>
    </w:p>
    <w:p w14:paraId="59CC4D5E" w14:textId="77777777" w:rsidR="00423C46" w:rsidRPr="00262DE6" w:rsidRDefault="00423C46" w:rsidP="00423C46">
      <w:pPr>
        <w:pStyle w:val="paragraph"/>
        <w:numPr>
          <w:ilvl w:val="0"/>
          <w:numId w:val="13"/>
        </w:numPr>
        <w:spacing w:before="0" w:beforeAutospacing="0" w:after="0" w:afterAutospacing="0"/>
        <w:jc w:val="both"/>
        <w:textAlignment w:val="baseline"/>
        <w:rPr>
          <w:rFonts w:asciiTheme="minorHAnsi" w:hAnsiTheme="minorHAnsi" w:cstheme="minorHAnsi"/>
          <w:color w:val="000000" w:themeColor="text1"/>
          <w:sz w:val="22"/>
          <w:szCs w:val="22"/>
        </w:rPr>
      </w:pPr>
      <w:r w:rsidRPr="00262DE6">
        <w:rPr>
          <w:rFonts w:asciiTheme="minorHAnsi" w:hAnsiTheme="minorHAnsi" w:cstheme="minorHAnsi"/>
          <w:color w:val="000000" w:themeColor="text1"/>
          <w:sz w:val="22"/>
          <w:szCs w:val="22"/>
        </w:rPr>
        <w:t xml:space="preserve">ir piešķirts </w:t>
      </w:r>
      <w:r w:rsidRPr="00262DE6">
        <w:rPr>
          <w:rFonts w:asciiTheme="minorHAnsi" w:hAnsiTheme="minorHAnsi" w:cstheme="minorHAnsi"/>
          <w:b/>
          <w:bCs/>
          <w:color w:val="000000" w:themeColor="text1"/>
          <w:sz w:val="22"/>
          <w:szCs w:val="22"/>
        </w:rPr>
        <w:t xml:space="preserve">papildus </w:t>
      </w:r>
      <w:proofErr w:type="spellStart"/>
      <w:r w:rsidRPr="00262DE6">
        <w:rPr>
          <w:rFonts w:asciiTheme="minorHAnsi" w:hAnsiTheme="minorHAnsi" w:cstheme="minorHAnsi"/>
          <w:b/>
          <w:bCs/>
          <w:color w:val="000000" w:themeColor="text1"/>
          <w:sz w:val="22"/>
          <w:szCs w:val="22"/>
        </w:rPr>
        <w:t>finansējumsm</w:t>
      </w:r>
      <w:proofErr w:type="spellEnd"/>
      <w:r w:rsidRPr="00262DE6">
        <w:rPr>
          <w:rFonts w:asciiTheme="minorHAnsi" w:hAnsiTheme="minorHAnsi" w:cstheme="minorHAnsi"/>
          <w:b/>
          <w:bCs/>
          <w:color w:val="000000" w:themeColor="text1"/>
          <w:sz w:val="22"/>
          <w:szCs w:val="22"/>
        </w:rPr>
        <w:t xml:space="preserve"> onkoloģijas pacientiem Datortomogrāfijas</w:t>
      </w:r>
      <w:r w:rsidRPr="00262DE6">
        <w:rPr>
          <w:rFonts w:asciiTheme="minorHAnsi" w:hAnsiTheme="minorHAnsi" w:cstheme="minorHAnsi"/>
          <w:color w:val="000000" w:themeColor="text1"/>
          <w:sz w:val="22"/>
          <w:szCs w:val="22"/>
        </w:rPr>
        <w:t xml:space="preserve"> programmai</w:t>
      </w:r>
      <w:r w:rsidR="00C573FE" w:rsidRPr="00262DE6">
        <w:rPr>
          <w:rFonts w:asciiTheme="minorHAnsi" w:hAnsiTheme="minorHAnsi" w:cstheme="minorHAnsi"/>
          <w:color w:val="000000" w:themeColor="text1"/>
          <w:sz w:val="22"/>
          <w:szCs w:val="22"/>
        </w:rPr>
        <w:t>, kas</w:t>
      </w:r>
      <w:r w:rsidRPr="00262DE6">
        <w:rPr>
          <w:rFonts w:asciiTheme="minorHAnsi" w:hAnsiTheme="minorHAnsi" w:cstheme="minorHAnsi"/>
          <w:color w:val="000000" w:themeColor="text1"/>
          <w:sz w:val="22"/>
          <w:szCs w:val="22"/>
        </w:rPr>
        <w:t xml:space="preserve"> ar</w:t>
      </w:r>
      <w:r w:rsidR="00C573FE" w:rsidRPr="00262DE6">
        <w:rPr>
          <w:rFonts w:asciiTheme="minorHAnsi" w:hAnsiTheme="minorHAnsi" w:cstheme="minorHAnsi"/>
          <w:color w:val="000000" w:themeColor="text1"/>
          <w:sz w:val="22"/>
          <w:szCs w:val="22"/>
        </w:rPr>
        <w:t xml:space="preserve"> pacientu grupu “CP - Personas ar ļaundabīgo audzēju diagnozi, kas saņem prioritāros pakalpojumus”</w:t>
      </w:r>
      <w:r w:rsidRPr="00262DE6">
        <w:rPr>
          <w:rFonts w:asciiTheme="minorHAnsi" w:hAnsiTheme="minorHAnsi" w:cstheme="minorHAnsi"/>
          <w:color w:val="000000" w:themeColor="text1"/>
          <w:sz w:val="22"/>
          <w:szCs w:val="22"/>
        </w:rPr>
        <w:t xml:space="preserve"> </w:t>
      </w:r>
      <w:r w:rsidR="00C573FE" w:rsidRPr="00262DE6">
        <w:rPr>
          <w:rFonts w:asciiTheme="minorHAnsi" w:hAnsiTheme="minorHAnsi" w:cstheme="minorHAnsi"/>
          <w:color w:val="000000" w:themeColor="text1"/>
          <w:sz w:val="22"/>
          <w:szCs w:val="22"/>
        </w:rPr>
        <w:t>tiek apmaksāta virs kvotas</w:t>
      </w:r>
      <w:r w:rsidRPr="00262DE6">
        <w:rPr>
          <w:rFonts w:asciiTheme="minorHAnsi" w:hAnsiTheme="minorHAnsi" w:cstheme="minorHAnsi"/>
          <w:color w:val="000000" w:themeColor="text1"/>
          <w:sz w:val="22"/>
          <w:szCs w:val="22"/>
        </w:rPr>
        <w:t>;</w:t>
      </w:r>
    </w:p>
    <w:p w14:paraId="019BDAA6" w14:textId="4D3413B6" w:rsidR="00C573FE" w:rsidRPr="00262DE6" w:rsidRDefault="00423C46" w:rsidP="00423C46">
      <w:pPr>
        <w:pStyle w:val="paragraph"/>
        <w:numPr>
          <w:ilvl w:val="0"/>
          <w:numId w:val="13"/>
        </w:numPr>
        <w:spacing w:before="0" w:beforeAutospacing="0" w:after="0" w:afterAutospacing="0"/>
        <w:jc w:val="both"/>
        <w:textAlignment w:val="baseline"/>
        <w:rPr>
          <w:rFonts w:asciiTheme="minorHAnsi" w:hAnsiTheme="minorHAnsi" w:cstheme="minorHAnsi"/>
          <w:color w:val="000000" w:themeColor="text1"/>
          <w:sz w:val="22"/>
          <w:szCs w:val="22"/>
        </w:rPr>
      </w:pPr>
      <w:r w:rsidRPr="00262DE6">
        <w:rPr>
          <w:rFonts w:asciiTheme="minorHAnsi" w:hAnsiTheme="minorHAnsi" w:cstheme="minorHAnsi"/>
          <w:color w:val="000000" w:themeColor="text1"/>
          <w:sz w:val="22"/>
          <w:szCs w:val="22"/>
        </w:rPr>
        <w:t>n</w:t>
      </w:r>
      <w:r w:rsidR="00C573FE" w:rsidRPr="00262DE6">
        <w:rPr>
          <w:rFonts w:asciiTheme="minorHAnsi" w:hAnsiTheme="minorHAnsi" w:cstheme="minorHAnsi"/>
          <w:color w:val="000000" w:themeColor="text1"/>
          <w:sz w:val="22"/>
          <w:szCs w:val="22"/>
        </w:rPr>
        <w:t xml:space="preserve">o </w:t>
      </w:r>
      <w:r w:rsidRPr="00262DE6">
        <w:rPr>
          <w:rFonts w:asciiTheme="minorHAnsi" w:hAnsiTheme="minorHAnsi" w:cstheme="minorHAnsi"/>
          <w:color w:val="000000" w:themeColor="text1"/>
          <w:sz w:val="22"/>
          <w:szCs w:val="22"/>
        </w:rPr>
        <w:t>1. aprīļa</w:t>
      </w:r>
      <w:r w:rsidR="00C573FE" w:rsidRPr="00262DE6">
        <w:rPr>
          <w:rFonts w:asciiTheme="minorHAnsi" w:hAnsiTheme="minorHAnsi" w:cstheme="minorHAnsi"/>
          <w:color w:val="000000" w:themeColor="text1"/>
          <w:sz w:val="22"/>
          <w:szCs w:val="22"/>
        </w:rPr>
        <w:t xml:space="preserve"> būs spēkā </w:t>
      </w:r>
      <w:r w:rsidR="00C573FE" w:rsidRPr="00262DE6">
        <w:rPr>
          <w:rFonts w:asciiTheme="minorHAnsi" w:hAnsiTheme="minorHAnsi" w:cstheme="minorHAnsi"/>
          <w:b/>
          <w:bCs/>
          <w:color w:val="000000" w:themeColor="text1"/>
          <w:sz w:val="22"/>
          <w:szCs w:val="22"/>
        </w:rPr>
        <w:t>jauna pacientu grupa C1 – “Ļaundabīgo audzēju primārā diagnostika</w:t>
      </w:r>
      <w:r w:rsidR="00C573FE" w:rsidRPr="00262DE6">
        <w:rPr>
          <w:rFonts w:asciiTheme="minorHAnsi" w:hAnsiTheme="minorHAnsi" w:cstheme="minorHAnsi"/>
          <w:color w:val="000000" w:themeColor="text1"/>
          <w:sz w:val="22"/>
          <w:szCs w:val="22"/>
        </w:rPr>
        <w:t>”.  Sniedzot ļaundabīgo audzēju primārās diagnostikas pakalpojumus, uzskaites dokumentā jānorāda diagnozes kods pēc SSK-10 klasifikatora, atbilstoši ļaundabīgo audzēju primārās diagnostikas algoritmam, un pacientu grupa C1, kas nodrošinās pakalpojumu apmaksu virs līgumā noteiktā finanšu apjoma. Ļaundabīgo audzēju primārās diagnostikas izmeklējumi jānodrošina 10 darba dienu laikā no pacienta pierakstīšanās brīža, bet izmeklējuma rezultāta apraksts pacientam un ārstam nosūtītājam jāsniedz 5 darba dienu laikā. </w:t>
      </w:r>
    </w:p>
    <w:p w14:paraId="531FB991" w14:textId="77777777" w:rsidR="00C573FE" w:rsidRPr="00262DE6" w:rsidRDefault="00C573FE" w:rsidP="00C573FE">
      <w:pPr>
        <w:pStyle w:val="paragraph"/>
        <w:spacing w:before="0" w:beforeAutospacing="0" w:after="0" w:afterAutospacing="0"/>
        <w:jc w:val="both"/>
        <w:textAlignment w:val="baseline"/>
        <w:rPr>
          <w:rFonts w:asciiTheme="minorHAnsi" w:hAnsiTheme="minorHAnsi" w:cstheme="minorHAnsi"/>
          <w:color w:val="000000" w:themeColor="text1"/>
          <w:sz w:val="22"/>
          <w:szCs w:val="22"/>
        </w:rPr>
      </w:pPr>
      <w:r w:rsidRPr="00262DE6">
        <w:rPr>
          <w:rFonts w:asciiTheme="minorHAnsi" w:hAnsiTheme="minorHAnsi" w:cstheme="minorHAnsi"/>
          <w:color w:val="000000" w:themeColor="text1"/>
          <w:sz w:val="22"/>
          <w:szCs w:val="22"/>
        </w:rPr>
        <w:t> </w:t>
      </w:r>
    </w:p>
    <w:p w14:paraId="031ED06A" w14:textId="61E51CFC" w:rsidR="00C573FE" w:rsidRPr="00262DE6" w:rsidRDefault="00C573FE" w:rsidP="00C573FE">
      <w:pPr>
        <w:pStyle w:val="paragraph"/>
        <w:spacing w:before="0" w:beforeAutospacing="0" w:after="0" w:afterAutospacing="0"/>
        <w:ind w:firstLine="720"/>
        <w:jc w:val="both"/>
        <w:textAlignment w:val="baseline"/>
        <w:rPr>
          <w:rFonts w:asciiTheme="minorHAnsi" w:hAnsiTheme="minorHAnsi" w:cstheme="minorHAnsi"/>
          <w:color w:val="000000" w:themeColor="text1"/>
          <w:sz w:val="22"/>
          <w:szCs w:val="22"/>
        </w:rPr>
      </w:pPr>
      <w:r w:rsidRPr="00262DE6">
        <w:rPr>
          <w:rFonts w:asciiTheme="minorHAnsi" w:hAnsiTheme="minorHAnsi" w:cstheme="minorHAnsi"/>
          <w:b/>
          <w:bCs/>
          <w:color w:val="000000" w:themeColor="text1"/>
          <w:sz w:val="22"/>
          <w:szCs w:val="22"/>
        </w:rPr>
        <w:t>Papildus Dienests vērš uzmanību, ka 2023.gada janvāra - februāra mēnešos primārās veselības aprūpes pakalpojumu sniedzēju un sekundārās veselības aprūpes pakalpojumu sniedzēju ir izveidojusies vairāk kā 3 miljonu EUR pārstrāde</w:t>
      </w:r>
      <w:r w:rsidRPr="00262DE6">
        <w:rPr>
          <w:rFonts w:asciiTheme="minorHAnsi" w:hAnsiTheme="minorHAnsi" w:cstheme="minorHAnsi"/>
          <w:color w:val="000000" w:themeColor="text1"/>
          <w:sz w:val="22"/>
          <w:szCs w:val="22"/>
        </w:rPr>
        <w:t xml:space="preserve">. Dienests atgādina, ka pakalpojumu sniedzējam jāievēro noteikto paredzēto finanšu līdzekļu izlietojumu laboratoriskiem izmeklējumiem, rūpīgi izvērtējot nepieciešamību nosūtīt pacientu veikt laboratoriskos izmeklējumus. Dienests aicina sekot līdzi paredzētam finanšu līdzekļiem izlietojumam Dienestā tīmekļvietnē </w:t>
      </w:r>
      <w:hyperlink r:id="rId9" w:tgtFrame="_blank" w:history="1">
        <w:r w:rsidRPr="00262DE6">
          <w:rPr>
            <w:rFonts w:asciiTheme="minorHAnsi" w:hAnsiTheme="minorHAnsi" w:cstheme="minorHAnsi"/>
            <w:color w:val="000000" w:themeColor="text1"/>
            <w:sz w:val="22"/>
            <w:szCs w:val="22"/>
          </w:rPr>
          <w:t>https://www.vmnvd.gov.lv/lv/valsts-budzeta-lidzeklu-izlietojums-laboratorisko-izmeklejumu-apmaksa</w:t>
        </w:r>
      </w:hyperlink>
      <w:r w:rsidRPr="00262DE6">
        <w:rPr>
          <w:rFonts w:asciiTheme="minorHAnsi" w:hAnsiTheme="minorHAnsi" w:cstheme="minorHAnsi"/>
          <w:color w:val="000000" w:themeColor="text1"/>
          <w:sz w:val="22"/>
          <w:szCs w:val="22"/>
        </w:rPr>
        <w:t>.  </w:t>
      </w:r>
    </w:p>
    <w:p w14:paraId="0F8B6019" w14:textId="77777777" w:rsidR="00C573FE" w:rsidRPr="00262DE6" w:rsidRDefault="00C573FE" w:rsidP="00DE23BD">
      <w:pPr>
        <w:jc w:val="both"/>
        <w:rPr>
          <w:rFonts w:asciiTheme="minorHAnsi" w:eastAsia="Times New Roman" w:hAnsiTheme="minorHAnsi" w:cstheme="minorHAnsi"/>
          <w:color w:val="000000" w:themeColor="text1"/>
        </w:rPr>
      </w:pPr>
    </w:p>
    <w:p w14:paraId="55415C28" w14:textId="16FF425E" w:rsidR="00DE23BD" w:rsidRPr="00262DE6" w:rsidRDefault="00DE23BD" w:rsidP="00DE23BD">
      <w:pPr>
        <w:jc w:val="both"/>
        <w:rPr>
          <w:rFonts w:asciiTheme="minorHAnsi" w:hAnsiTheme="minorHAnsi" w:cstheme="minorHAnsi"/>
          <w:color w:val="000000" w:themeColor="text1"/>
        </w:rPr>
      </w:pPr>
      <w:r w:rsidRPr="00262DE6">
        <w:rPr>
          <w:rFonts w:asciiTheme="minorHAnsi" w:eastAsia="Times New Roman" w:hAnsiTheme="minorHAnsi" w:cstheme="minorHAnsi"/>
          <w:color w:val="000000" w:themeColor="text1"/>
        </w:rPr>
        <w:t>Pielikumā:</w:t>
      </w:r>
    </w:p>
    <w:p w14:paraId="47795FCB" w14:textId="77777777" w:rsidR="00DE23BD" w:rsidRPr="00262DE6" w:rsidRDefault="00DE23BD" w:rsidP="00DE23BD">
      <w:pPr>
        <w:pStyle w:val="ListParagraph"/>
        <w:numPr>
          <w:ilvl w:val="0"/>
          <w:numId w:val="5"/>
        </w:numPr>
        <w:jc w:val="both"/>
        <w:rPr>
          <w:rFonts w:asciiTheme="minorHAnsi" w:eastAsia="Times New Roman" w:hAnsiTheme="minorHAnsi" w:cstheme="minorHAnsi"/>
          <w:color w:val="000000" w:themeColor="text1"/>
        </w:rPr>
      </w:pPr>
      <w:r w:rsidRPr="00262DE6">
        <w:rPr>
          <w:rFonts w:asciiTheme="minorHAnsi" w:eastAsia="Times New Roman" w:hAnsiTheme="minorHAnsi" w:cstheme="minorHAnsi"/>
          <w:color w:val="000000" w:themeColor="text1"/>
        </w:rPr>
        <w:t xml:space="preserve">Manipulāciju saraksts </w:t>
      </w:r>
      <w:proofErr w:type="spellStart"/>
      <w:r w:rsidRPr="00262DE6">
        <w:rPr>
          <w:rFonts w:asciiTheme="minorHAnsi" w:eastAsia="Times New Roman" w:hAnsiTheme="minorHAnsi" w:cstheme="minorHAnsi"/>
          <w:i/>
          <w:iCs/>
          <w:color w:val="000000" w:themeColor="text1"/>
        </w:rPr>
        <w:t>excel</w:t>
      </w:r>
      <w:proofErr w:type="spellEnd"/>
      <w:r w:rsidRPr="00262DE6">
        <w:rPr>
          <w:rFonts w:asciiTheme="minorHAnsi" w:eastAsia="Times New Roman" w:hAnsiTheme="minorHAnsi" w:cstheme="minorHAnsi"/>
          <w:color w:val="000000" w:themeColor="text1"/>
        </w:rPr>
        <w:t xml:space="preserve"> failā; </w:t>
      </w:r>
    </w:p>
    <w:p w14:paraId="165CD2DA" w14:textId="77777777" w:rsidR="00DE23BD" w:rsidRPr="00262DE6" w:rsidRDefault="00DE23BD" w:rsidP="00DE23BD">
      <w:pPr>
        <w:pStyle w:val="ListParagraph"/>
        <w:numPr>
          <w:ilvl w:val="0"/>
          <w:numId w:val="4"/>
        </w:numPr>
        <w:spacing w:after="0" w:line="240" w:lineRule="auto"/>
        <w:jc w:val="both"/>
        <w:rPr>
          <w:rFonts w:asciiTheme="minorHAnsi" w:eastAsia="Times New Roman" w:hAnsiTheme="minorHAnsi" w:cstheme="minorHAnsi"/>
          <w:color w:val="000000" w:themeColor="text1"/>
        </w:rPr>
      </w:pPr>
      <w:r w:rsidRPr="00262DE6">
        <w:rPr>
          <w:rFonts w:asciiTheme="minorHAnsi" w:eastAsia="Times New Roman" w:hAnsiTheme="minorHAnsi" w:cstheme="minorHAnsi"/>
          <w:color w:val="000000" w:themeColor="text1"/>
        </w:rPr>
        <w:t xml:space="preserve">Manipulāciju saraksta izmaiņu reģistrs </w:t>
      </w:r>
      <w:proofErr w:type="spellStart"/>
      <w:r w:rsidRPr="00262DE6">
        <w:rPr>
          <w:rFonts w:asciiTheme="minorHAnsi" w:eastAsia="Times New Roman" w:hAnsiTheme="minorHAnsi" w:cstheme="minorHAnsi"/>
          <w:i/>
          <w:iCs/>
          <w:color w:val="000000" w:themeColor="text1"/>
        </w:rPr>
        <w:t>excel</w:t>
      </w:r>
      <w:proofErr w:type="spellEnd"/>
      <w:r w:rsidRPr="00262DE6">
        <w:rPr>
          <w:rFonts w:asciiTheme="minorHAnsi" w:eastAsia="Times New Roman" w:hAnsiTheme="minorHAnsi" w:cstheme="minorHAnsi"/>
          <w:i/>
          <w:iCs/>
          <w:color w:val="000000" w:themeColor="text1"/>
        </w:rPr>
        <w:t xml:space="preserve"> </w:t>
      </w:r>
      <w:r w:rsidRPr="00262DE6">
        <w:rPr>
          <w:rFonts w:asciiTheme="minorHAnsi" w:eastAsia="Times New Roman" w:hAnsiTheme="minorHAnsi" w:cstheme="minorHAnsi"/>
          <w:color w:val="000000" w:themeColor="text1"/>
        </w:rPr>
        <w:t xml:space="preserve">failā. </w:t>
      </w:r>
    </w:p>
    <w:p w14:paraId="0211C273" w14:textId="77777777" w:rsidR="00720A74" w:rsidRPr="00262DE6" w:rsidRDefault="00720A74" w:rsidP="00720A74">
      <w:pPr>
        <w:pStyle w:val="Header"/>
        <w:tabs>
          <w:tab w:val="left" w:pos="720"/>
        </w:tabs>
        <w:rPr>
          <w:rFonts w:asciiTheme="minorHAnsi" w:hAnsiTheme="minorHAnsi" w:cstheme="minorHAnsi"/>
          <w:color w:val="000000" w:themeColor="text1"/>
        </w:rPr>
      </w:pPr>
    </w:p>
    <w:p w14:paraId="7E5D73AA" w14:textId="77777777" w:rsidR="00720A74" w:rsidRPr="00262DE6" w:rsidRDefault="00720A74" w:rsidP="00720A74">
      <w:pPr>
        <w:pStyle w:val="Header"/>
        <w:tabs>
          <w:tab w:val="left" w:pos="720"/>
        </w:tabs>
        <w:rPr>
          <w:rFonts w:asciiTheme="minorHAnsi" w:hAnsiTheme="minorHAnsi" w:cstheme="minorHAnsi"/>
          <w:color w:val="000000" w:themeColor="text1"/>
        </w:rPr>
      </w:pPr>
    </w:p>
    <w:p w14:paraId="1E7EAAE2" w14:textId="6438E0B2" w:rsidR="00D7544E" w:rsidRPr="00262DE6" w:rsidRDefault="00D7544E" w:rsidP="008D23CF">
      <w:pPr>
        <w:pStyle w:val="Header"/>
        <w:tabs>
          <w:tab w:val="clear" w:pos="4153"/>
          <w:tab w:val="clear" w:pos="8306"/>
          <w:tab w:val="left" w:pos="6150"/>
        </w:tabs>
        <w:rPr>
          <w:rFonts w:asciiTheme="minorHAnsi" w:hAnsiTheme="minorHAnsi" w:cstheme="minorHAnsi"/>
          <w:color w:val="000000" w:themeColor="text1"/>
        </w:rPr>
      </w:pPr>
    </w:p>
    <w:sectPr w:rsidR="00D7544E" w:rsidRPr="00262DE6" w:rsidSect="00172A12">
      <w:headerReference w:type="default" r:id="rId10"/>
      <w:footerReference w:type="default" r:id="rId11"/>
      <w:headerReference w:type="first" r:id="rId12"/>
      <w:footerReference w:type="first" r:id="rId13"/>
      <w:pgSz w:w="11906" w:h="16838" w:code="9"/>
      <w:pgMar w:top="1418" w:right="1134" w:bottom="1134" w:left="1701" w:header="680" w:footer="397"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41814" w14:textId="77777777" w:rsidR="0076691F" w:rsidRDefault="0076691F">
      <w:pPr>
        <w:spacing w:after="0" w:line="240" w:lineRule="auto"/>
      </w:pPr>
      <w:r>
        <w:separator/>
      </w:r>
    </w:p>
  </w:endnote>
  <w:endnote w:type="continuationSeparator" w:id="0">
    <w:p w14:paraId="5882F528" w14:textId="77777777" w:rsidR="0076691F" w:rsidRDefault="0076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322237"/>
      <w:docPartObj>
        <w:docPartGallery w:val="Page Numbers (Bottom of Page)"/>
        <w:docPartUnique/>
      </w:docPartObj>
    </w:sdtPr>
    <w:sdtEndPr>
      <w:rPr>
        <w:noProof/>
      </w:rPr>
    </w:sdtEndPr>
    <w:sdtContent>
      <w:p w14:paraId="31DCF686" w14:textId="5684B43C" w:rsidR="008D23CF" w:rsidRDefault="008D23CF" w:rsidP="008D23CF">
        <w:pPr>
          <w:pStyle w:val="Footer"/>
        </w:pPr>
      </w:p>
      <w:p w14:paraId="04EA3A17" w14:textId="7324F221" w:rsidR="00366A14" w:rsidRPr="00145ED8" w:rsidRDefault="00000000" w:rsidP="00415A51">
        <w:pPr>
          <w:pStyle w:val="Header"/>
          <w:tabs>
            <w:tab w:val="clear" w:pos="4153"/>
            <w:tab w:val="clear" w:pos="8306"/>
          </w:tabs>
          <w:ind w:left="2880" w:firstLine="720"/>
          <w:jc w:val="center"/>
          <w:rPr>
            <w:rFonts w:ascii="Times New Roman" w:hAnsi="Times New Roman"/>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EB3C" w14:textId="77777777" w:rsidR="00C33507" w:rsidRDefault="00C33507" w:rsidP="005F7959">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CC13" w14:textId="77777777" w:rsidR="0076691F" w:rsidRDefault="0076691F">
      <w:pPr>
        <w:spacing w:after="0" w:line="240" w:lineRule="auto"/>
      </w:pPr>
      <w:r>
        <w:separator/>
      </w:r>
    </w:p>
  </w:footnote>
  <w:footnote w:type="continuationSeparator" w:id="0">
    <w:p w14:paraId="454707C0" w14:textId="77777777" w:rsidR="0076691F" w:rsidRDefault="00766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AE6E" w14:textId="77777777" w:rsidR="00232B3C" w:rsidRPr="00232B3C" w:rsidRDefault="00232B3C" w:rsidP="00232B3C">
    <w:pPr>
      <w:pStyle w:val="Header"/>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1132" w14:textId="77777777" w:rsidR="00366A14" w:rsidRPr="00720A74" w:rsidRDefault="00366A14" w:rsidP="00720A74">
    <w:pPr>
      <w:pStyle w:val="Header"/>
      <w:jc w:val="center"/>
      <w:rPr>
        <w:rFonts w:ascii="Times New Roman" w:hAnsi="Times New Roman"/>
      </w:rPr>
    </w:pPr>
    <w:bookmarkStart w:id="0" w:name="_Hlk127271696"/>
    <w:bookmarkStart w:id="1" w:name="_Hlk127271697"/>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E7B"/>
    <w:multiLevelType w:val="hybridMultilevel"/>
    <w:tmpl w:val="6414DFE4"/>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 w15:restartNumberingAfterBreak="0">
    <w:nsid w:val="15947AA4"/>
    <w:multiLevelType w:val="hybridMultilevel"/>
    <w:tmpl w:val="9C4474B6"/>
    <w:lvl w:ilvl="0" w:tplc="F7F2CBD6">
      <w:start w:val="2"/>
      <w:numFmt w:val="decimal"/>
      <w:lvlText w:val="%1."/>
      <w:lvlJc w:val="left"/>
      <w:pPr>
        <w:ind w:left="720" w:hanging="360"/>
      </w:pPr>
    </w:lvl>
    <w:lvl w:ilvl="1" w:tplc="5E94B40C">
      <w:start w:val="1"/>
      <w:numFmt w:val="lowerLetter"/>
      <w:lvlText w:val="%2."/>
      <w:lvlJc w:val="left"/>
      <w:pPr>
        <w:ind w:left="1440" w:hanging="360"/>
      </w:pPr>
    </w:lvl>
    <w:lvl w:ilvl="2" w:tplc="D87E17F6">
      <w:start w:val="1"/>
      <w:numFmt w:val="lowerRoman"/>
      <w:lvlText w:val="%3."/>
      <w:lvlJc w:val="right"/>
      <w:pPr>
        <w:ind w:left="2160" w:hanging="180"/>
      </w:pPr>
    </w:lvl>
    <w:lvl w:ilvl="3" w:tplc="8EFCD444">
      <w:start w:val="1"/>
      <w:numFmt w:val="decimal"/>
      <w:lvlText w:val="%4."/>
      <w:lvlJc w:val="left"/>
      <w:pPr>
        <w:ind w:left="2880" w:hanging="360"/>
      </w:pPr>
    </w:lvl>
    <w:lvl w:ilvl="4" w:tplc="DC16CFB8">
      <w:start w:val="1"/>
      <w:numFmt w:val="lowerLetter"/>
      <w:lvlText w:val="%5."/>
      <w:lvlJc w:val="left"/>
      <w:pPr>
        <w:ind w:left="3600" w:hanging="360"/>
      </w:pPr>
    </w:lvl>
    <w:lvl w:ilvl="5" w:tplc="5AA85406">
      <w:start w:val="1"/>
      <w:numFmt w:val="lowerRoman"/>
      <w:lvlText w:val="%6."/>
      <w:lvlJc w:val="right"/>
      <w:pPr>
        <w:ind w:left="4320" w:hanging="180"/>
      </w:pPr>
    </w:lvl>
    <w:lvl w:ilvl="6" w:tplc="C352D854">
      <w:start w:val="1"/>
      <w:numFmt w:val="decimal"/>
      <w:lvlText w:val="%7."/>
      <w:lvlJc w:val="left"/>
      <w:pPr>
        <w:ind w:left="5040" w:hanging="360"/>
      </w:pPr>
    </w:lvl>
    <w:lvl w:ilvl="7" w:tplc="86C0E04A">
      <w:start w:val="1"/>
      <w:numFmt w:val="lowerLetter"/>
      <w:lvlText w:val="%8."/>
      <w:lvlJc w:val="left"/>
      <w:pPr>
        <w:ind w:left="5760" w:hanging="360"/>
      </w:pPr>
    </w:lvl>
    <w:lvl w:ilvl="8" w:tplc="39FE57D8">
      <w:start w:val="1"/>
      <w:numFmt w:val="lowerRoman"/>
      <w:lvlText w:val="%9."/>
      <w:lvlJc w:val="right"/>
      <w:pPr>
        <w:ind w:left="6480" w:hanging="180"/>
      </w:pPr>
    </w:lvl>
  </w:abstractNum>
  <w:abstractNum w:abstractNumId="2" w15:restartNumberingAfterBreak="0">
    <w:nsid w:val="20E059C5"/>
    <w:multiLevelType w:val="multilevel"/>
    <w:tmpl w:val="4F18A7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D77420"/>
    <w:multiLevelType w:val="multilevel"/>
    <w:tmpl w:val="8D42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C848C4"/>
    <w:multiLevelType w:val="hybridMultilevel"/>
    <w:tmpl w:val="4E4AE860"/>
    <w:lvl w:ilvl="0" w:tplc="4934B43C">
      <w:start w:val="1"/>
      <w:numFmt w:val="bullet"/>
      <w:lvlText w:val="·"/>
      <w:lvlJc w:val="left"/>
      <w:pPr>
        <w:ind w:left="720" w:hanging="360"/>
      </w:pPr>
      <w:rPr>
        <w:rFonts w:ascii="Symbol" w:hAnsi="Symbol" w:hint="default"/>
      </w:rPr>
    </w:lvl>
    <w:lvl w:ilvl="1" w:tplc="D6C01C40">
      <w:start w:val="1"/>
      <w:numFmt w:val="bullet"/>
      <w:lvlText w:val="o"/>
      <w:lvlJc w:val="left"/>
      <w:pPr>
        <w:ind w:left="1440" w:hanging="360"/>
      </w:pPr>
      <w:rPr>
        <w:rFonts w:ascii="Courier New" w:hAnsi="Courier New" w:hint="default"/>
      </w:rPr>
    </w:lvl>
    <w:lvl w:ilvl="2" w:tplc="2A9AB9A0">
      <w:start w:val="1"/>
      <w:numFmt w:val="bullet"/>
      <w:lvlText w:val=""/>
      <w:lvlJc w:val="left"/>
      <w:pPr>
        <w:ind w:left="2160" w:hanging="360"/>
      </w:pPr>
      <w:rPr>
        <w:rFonts w:ascii="Wingdings" w:hAnsi="Wingdings" w:hint="default"/>
      </w:rPr>
    </w:lvl>
    <w:lvl w:ilvl="3" w:tplc="D1A05DDE">
      <w:start w:val="1"/>
      <w:numFmt w:val="bullet"/>
      <w:lvlText w:val=""/>
      <w:lvlJc w:val="left"/>
      <w:pPr>
        <w:ind w:left="2880" w:hanging="360"/>
      </w:pPr>
      <w:rPr>
        <w:rFonts w:ascii="Symbol" w:hAnsi="Symbol" w:hint="default"/>
      </w:rPr>
    </w:lvl>
    <w:lvl w:ilvl="4" w:tplc="A19ED2E0">
      <w:start w:val="1"/>
      <w:numFmt w:val="bullet"/>
      <w:lvlText w:val="o"/>
      <w:lvlJc w:val="left"/>
      <w:pPr>
        <w:ind w:left="3600" w:hanging="360"/>
      </w:pPr>
      <w:rPr>
        <w:rFonts w:ascii="Courier New" w:hAnsi="Courier New" w:hint="default"/>
      </w:rPr>
    </w:lvl>
    <w:lvl w:ilvl="5" w:tplc="6E02A5B2">
      <w:start w:val="1"/>
      <w:numFmt w:val="bullet"/>
      <w:lvlText w:val=""/>
      <w:lvlJc w:val="left"/>
      <w:pPr>
        <w:ind w:left="4320" w:hanging="360"/>
      </w:pPr>
      <w:rPr>
        <w:rFonts w:ascii="Wingdings" w:hAnsi="Wingdings" w:hint="default"/>
      </w:rPr>
    </w:lvl>
    <w:lvl w:ilvl="6" w:tplc="06C87F36">
      <w:start w:val="1"/>
      <w:numFmt w:val="bullet"/>
      <w:lvlText w:val=""/>
      <w:lvlJc w:val="left"/>
      <w:pPr>
        <w:ind w:left="5040" w:hanging="360"/>
      </w:pPr>
      <w:rPr>
        <w:rFonts w:ascii="Symbol" w:hAnsi="Symbol" w:hint="default"/>
      </w:rPr>
    </w:lvl>
    <w:lvl w:ilvl="7" w:tplc="9DDA3D64">
      <w:start w:val="1"/>
      <w:numFmt w:val="bullet"/>
      <w:lvlText w:val="o"/>
      <w:lvlJc w:val="left"/>
      <w:pPr>
        <w:ind w:left="5760" w:hanging="360"/>
      </w:pPr>
      <w:rPr>
        <w:rFonts w:ascii="Courier New" w:hAnsi="Courier New" w:hint="default"/>
      </w:rPr>
    </w:lvl>
    <w:lvl w:ilvl="8" w:tplc="A1E687F8">
      <w:start w:val="1"/>
      <w:numFmt w:val="bullet"/>
      <w:lvlText w:val=""/>
      <w:lvlJc w:val="left"/>
      <w:pPr>
        <w:ind w:left="6480" w:hanging="360"/>
      </w:pPr>
      <w:rPr>
        <w:rFonts w:ascii="Wingdings" w:hAnsi="Wingdings" w:hint="default"/>
      </w:rPr>
    </w:lvl>
  </w:abstractNum>
  <w:abstractNum w:abstractNumId="5" w15:restartNumberingAfterBreak="0">
    <w:nsid w:val="53D92789"/>
    <w:multiLevelType w:val="hybridMultilevel"/>
    <w:tmpl w:val="E23E0598"/>
    <w:lvl w:ilvl="0" w:tplc="FC5C11BE">
      <w:start w:val="1"/>
      <w:numFmt w:val="decimal"/>
      <w:lvlText w:val="%1."/>
      <w:lvlJc w:val="left"/>
      <w:pPr>
        <w:ind w:left="720" w:hanging="360"/>
      </w:pPr>
    </w:lvl>
    <w:lvl w:ilvl="1" w:tplc="F3603C72">
      <w:start w:val="1"/>
      <w:numFmt w:val="lowerLetter"/>
      <w:lvlText w:val="%2."/>
      <w:lvlJc w:val="left"/>
      <w:pPr>
        <w:ind w:left="1440" w:hanging="360"/>
      </w:pPr>
    </w:lvl>
    <w:lvl w:ilvl="2" w:tplc="7528DC0C">
      <w:start w:val="1"/>
      <w:numFmt w:val="lowerRoman"/>
      <w:lvlText w:val="%3."/>
      <w:lvlJc w:val="right"/>
      <w:pPr>
        <w:ind w:left="2160" w:hanging="180"/>
      </w:pPr>
    </w:lvl>
    <w:lvl w:ilvl="3" w:tplc="38C8C7BA">
      <w:start w:val="1"/>
      <w:numFmt w:val="decimal"/>
      <w:lvlText w:val="%4."/>
      <w:lvlJc w:val="left"/>
      <w:pPr>
        <w:ind w:left="2880" w:hanging="360"/>
      </w:pPr>
    </w:lvl>
    <w:lvl w:ilvl="4" w:tplc="D45E9400">
      <w:start w:val="1"/>
      <w:numFmt w:val="lowerLetter"/>
      <w:lvlText w:val="%5."/>
      <w:lvlJc w:val="left"/>
      <w:pPr>
        <w:ind w:left="3600" w:hanging="360"/>
      </w:pPr>
    </w:lvl>
    <w:lvl w:ilvl="5" w:tplc="2FBCA180">
      <w:start w:val="1"/>
      <w:numFmt w:val="lowerRoman"/>
      <w:lvlText w:val="%6."/>
      <w:lvlJc w:val="right"/>
      <w:pPr>
        <w:ind w:left="4320" w:hanging="180"/>
      </w:pPr>
    </w:lvl>
    <w:lvl w:ilvl="6" w:tplc="446677F4">
      <w:start w:val="1"/>
      <w:numFmt w:val="decimal"/>
      <w:lvlText w:val="%7."/>
      <w:lvlJc w:val="left"/>
      <w:pPr>
        <w:ind w:left="5040" w:hanging="360"/>
      </w:pPr>
    </w:lvl>
    <w:lvl w:ilvl="7" w:tplc="285CDE28">
      <w:start w:val="1"/>
      <w:numFmt w:val="lowerLetter"/>
      <w:lvlText w:val="%8."/>
      <w:lvlJc w:val="left"/>
      <w:pPr>
        <w:ind w:left="5760" w:hanging="360"/>
      </w:pPr>
    </w:lvl>
    <w:lvl w:ilvl="8" w:tplc="363E3108">
      <w:start w:val="1"/>
      <w:numFmt w:val="lowerRoman"/>
      <w:lvlText w:val="%9."/>
      <w:lvlJc w:val="right"/>
      <w:pPr>
        <w:ind w:left="6480" w:hanging="180"/>
      </w:pPr>
    </w:lvl>
  </w:abstractNum>
  <w:abstractNum w:abstractNumId="6" w15:restartNumberingAfterBreak="1">
    <w:nsid w:val="5DEE48E1"/>
    <w:multiLevelType w:val="hybridMultilevel"/>
    <w:tmpl w:val="23A275BE"/>
    <w:lvl w:ilvl="0" w:tplc="FE548BE6">
      <w:start w:val="1"/>
      <w:numFmt w:val="decimal"/>
      <w:lvlText w:val="%1."/>
      <w:lvlJc w:val="left"/>
      <w:pPr>
        <w:ind w:left="786" w:hanging="360"/>
      </w:pPr>
      <w:rPr>
        <w:rFonts w:hint="default"/>
      </w:rPr>
    </w:lvl>
    <w:lvl w:ilvl="1" w:tplc="9C76CA40" w:tentative="1">
      <w:start w:val="1"/>
      <w:numFmt w:val="lowerLetter"/>
      <w:lvlText w:val="%2."/>
      <w:lvlJc w:val="left"/>
      <w:pPr>
        <w:ind w:left="1416" w:hanging="360"/>
      </w:pPr>
    </w:lvl>
    <w:lvl w:ilvl="2" w:tplc="8424CF10" w:tentative="1">
      <w:start w:val="1"/>
      <w:numFmt w:val="lowerRoman"/>
      <w:lvlText w:val="%3."/>
      <w:lvlJc w:val="right"/>
      <w:pPr>
        <w:ind w:left="2136" w:hanging="180"/>
      </w:pPr>
    </w:lvl>
    <w:lvl w:ilvl="3" w:tplc="2ADCB958" w:tentative="1">
      <w:start w:val="1"/>
      <w:numFmt w:val="decimal"/>
      <w:lvlText w:val="%4."/>
      <w:lvlJc w:val="left"/>
      <w:pPr>
        <w:ind w:left="2856" w:hanging="360"/>
      </w:pPr>
    </w:lvl>
    <w:lvl w:ilvl="4" w:tplc="D2A6D520" w:tentative="1">
      <w:start w:val="1"/>
      <w:numFmt w:val="lowerLetter"/>
      <w:lvlText w:val="%5."/>
      <w:lvlJc w:val="left"/>
      <w:pPr>
        <w:ind w:left="3576" w:hanging="360"/>
      </w:pPr>
    </w:lvl>
    <w:lvl w:ilvl="5" w:tplc="AFF003DE" w:tentative="1">
      <w:start w:val="1"/>
      <w:numFmt w:val="lowerRoman"/>
      <w:lvlText w:val="%6."/>
      <w:lvlJc w:val="right"/>
      <w:pPr>
        <w:ind w:left="4296" w:hanging="180"/>
      </w:pPr>
    </w:lvl>
    <w:lvl w:ilvl="6" w:tplc="BE507C5A" w:tentative="1">
      <w:start w:val="1"/>
      <w:numFmt w:val="decimal"/>
      <w:lvlText w:val="%7."/>
      <w:lvlJc w:val="left"/>
      <w:pPr>
        <w:ind w:left="5016" w:hanging="360"/>
      </w:pPr>
    </w:lvl>
    <w:lvl w:ilvl="7" w:tplc="208AC314" w:tentative="1">
      <w:start w:val="1"/>
      <w:numFmt w:val="lowerLetter"/>
      <w:lvlText w:val="%8."/>
      <w:lvlJc w:val="left"/>
      <w:pPr>
        <w:ind w:left="5736" w:hanging="360"/>
      </w:pPr>
    </w:lvl>
    <w:lvl w:ilvl="8" w:tplc="5128E75E" w:tentative="1">
      <w:start w:val="1"/>
      <w:numFmt w:val="lowerRoman"/>
      <w:lvlText w:val="%9."/>
      <w:lvlJc w:val="right"/>
      <w:pPr>
        <w:ind w:left="6456" w:hanging="180"/>
      </w:pPr>
    </w:lvl>
  </w:abstractNum>
  <w:abstractNum w:abstractNumId="7" w15:restartNumberingAfterBreak="0">
    <w:nsid w:val="60B789E9"/>
    <w:multiLevelType w:val="hybridMultilevel"/>
    <w:tmpl w:val="1778CA66"/>
    <w:lvl w:ilvl="0" w:tplc="2D0A2184">
      <w:start w:val="1"/>
      <w:numFmt w:val="bullet"/>
      <w:lvlText w:val="·"/>
      <w:lvlJc w:val="left"/>
      <w:pPr>
        <w:ind w:left="720" w:hanging="360"/>
      </w:pPr>
      <w:rPr>
        <w:rFonts w:ascii="Symbol" w:hAnsi="Symbol" w:hint="default"/>
      </w:rPr>
    </w:lvl>
    <w:lvl w:ilvl="1" w:tplc="1F54364A">
      <w:start w:val="1"/>
      <w:numFmt w:val="bullet"/>
      <w:lvlText w:val="o"/>
      <w:lvlJc w:val="left"/>
      <w:pPr>
        <w:ind w:left="1440" w:hanging="360"/>
      </w:pPr>
      <w:rPr>
        <w:rFonts w:ascii="Courier New" w:hAnsi="Courier New" w:hint="default"/>
      </w:rPr>
    </w:lvl>
    <w:lvl w:ilvl="2" w:tplc="16D67B82">
      <w:start w:val="1"/>
      <w:numFmt w:val="bullet"/>
      <w:lvlText w:val=""/>
      <w:lvlJc w:val="left"/>
      <w:pPr>
        <w:ind w:left="2160" w:hanging="360"/>
      </w:pPr>
      <w:rPr>
        <w:rFonts w:ascii="Wingdings" w:hAnsi="Wingdings" w:hint="default"/>
      </w:rPr>
    </w:lvl>
    <w:lvl w:ilvl="3" w:tplc="9B50C90E">
      <w:start w:val="1"/>
      <w:numFmt w:val="bullet"/>
      <w:lvlText w:val=""/>
      <w:lvlJc w:val="left"/>
      <w:pPr>
        <w:ind w:left="2880" w:hanging="360"/>
      </w:pPr>
      <w:rPr>
        <w:rFonts w:ascii="Symbol" w:hAnsi="Symbol" w:hint="default"/>
      </w:rPr>
    </w:lvl>
    <w:lvl w:ilvl="4" w:tplc="979471E8">
      <w:start w:val="1"/>
      <w:numFmt w:val="bullet"/>
      <w:lvlText w:val="o"/>
      <w:lvlJc w:val="left"/>
      <w:pPr>
        <w:ind w:left="3600" w:hanging="360"/>
      </w:pPr>
      <w:rPr>
        <w:rFonts w:ascii="Courier New" w:hAnsi="Courier New" w:hint="default"/>
      </w:rPr>
    </w:lvl>
    <w:lvl w:ilvl="5" w:tplc="4CBC54BA">
      <w:start w:val="1"/>
      <w:numFmt w:val="bullet"/>
      <w:lvlText w:val=""/>
      <w:lvlJc w:val="left"/>
      <w:pPr>
        <w:ind w:left="4320" w:hanging="360"/>
      </w:pPr>
      <w:rPr>
        <w:rFonts w:ascii="Wingdings" w:hAnsi="Wingdings" w:hint="default"/>
      </w:rPr>
    </w:lvl>
    <w:lvl w:ilvl="6" w:tplc="CA6AC8B4">
      <w:start w:val="1"/>
      <w:numFmt w:val="bullet"/>
      <w:lvlText w:val=""/>
      <w:lvlJc w:val="left"/>
      <w:pPr>
        <w:ind w:left="5040" w:hanging="360"/>
      </w:pPr>
      <w:rPr>
        <w:rFonts w:ascii="Symbol" w:hAnsi="Symbol" w:hint="default"/>
      </w:rPr>
    </w:lvl>
    <w:lvl w:ilvl="7" w:tplc="5D74B1CC">
      <w:start w:val="1"/>
      <w:numFmt w:val="bullet"/>
      <w:lvlText w:val="o"/>
      <w:lvlJc w:val="left"/>
      <w:pPr>
        <w:ind w:left="5760" w:hanging="360"/>
      </w:pPr>
      <w:rPr>
        <w:rFonts w:ascii="Courier New" w:hAnsi="Courier New" w:hint="default"/>
      </w:rPr>
    </w:lvl>
    <w:lvl w:ilvl="8" w:tplc="77B6FCF8">
      <w:start w:val="1"/>
      <w:numFmt w:val="bullet"/>
      <w:lvlText w:val=""/>
      <w:lvlJc w:val="left"/>
      <w:pPr>
        <w:ind w:left="6480" w:hanging="360"/>
      </w:pPr>
      <w:rPr>
        <w:rFonts w:ascii="Wingdings" w:hAnsi="Wingdings" w:hint="default"/>
      </w:rPr>
    </w:lvl>
  </w:abstractNum>
  <w:abstractNum w:abstractNumId="8" w15:restartNumberingAfterBreak="1">
    <w:nsid w:val="6A3710B3"/>
    <w:multiLevelType w:val="multilevel"/>
    <w:tmpl w:val="A7B077A4"/>
    <w:lvl w:ilvl="0">
      <w:start w:val="1"/>
      <w:numFmt w:val="decimal"/>
      <w:pStyle w:val="Virsraksti1"/>
      <w:isLgl/>
      <w:suff w:val="space"/>
      <w:lvlText w:val="%1."/>
      <w:lvlJc w:val="left"/>
      <w:pPr>
        <w:ind w:left="1561" w:hanging="1561"/>
      </w:pPr>
      <w:rPr>
        <w:rFonts w:ascii="Times New Roman" w:hAnsi="Times New Roman"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Restart w:val="0"/>
      <w:pStyle w:val="Virsraksti2"/>
      <w:isLgl/>
      <w:suff w:val="space"/>
      <w:lvlText w:val="%1.%2."/>
      <w:lvlJc w:val="left"/>
      <w:pPr>
        <w:ind w:left="284" w:firstLine="284"/>
      </w:pPr>
      <w:rPr>
        <w:rFonts w:ascii="Times New Roman Bold" w:hAnsi="Times New Roman Bold" w:hint="default"/>
        <w:b/>
        <w:i w:val="0"/>
        <w:sz w:val="28"/>
      </w:rPr>
    </w:lvl>
    <w:lvl w:ilvl="2">
      <w:start w:val="1"/>
      <w:numFmt w:val="decimal"/>
      <w:lvlRestart w:val="0"/>
      <w:pStyle w:val="Virsraksti3"/>
      <w:isLgl/>
      <w:suff w:val="space"/>
      <w:lvlText w:val="%1.%2.%3."/>
      <w:lvlJc w:val="left"/>
      <w:pPr>
        <w:ind w:left="142" w:firstLine="284"/>
      </w:pPr>
      <w:rPr>
        <w:rFonts w:ascii="Times New Roman Bold" w:hAnsi="Times New Roman Bold" w:hint="default"/>
        <w:b/>
        <w:i w:val="0"/>
        <w:spacing w:val="0"/>
        <w:w w:val="100"/>
        <w:position w:val="0"/>
        <w:sz w:val="24"/>
      </w:rPr>
    </w:lvl>
    <w:lvl w:ilvl="3">
      <w:start w:val="41"/>
      <w:numFmt w:val="none"/>
      <w:lvlRestart w:val="0"/>
      <w:pStyle w:val="Statuti"/>
      <w:isLgl/>
      <w:suff w:val="space"/>
      <w:lvlText w:val=""/>
      <w:lvlJc w:val="left"/>
      <w:pPr>
        <w:ind w:left="0" w:firstLine="284"/>
      </w:pPr>
      <w:rPr>
        <w:rFonts w:ascii="Arial Narrow" w:hAnsi="Arial Narrow" w:hint="default"/>
        <w:b/>
        <w:i w:val="0"/>
        <w:sz w:val="28"/>
      </w:rPr>
    </w:lvl>
    <w:lvl w:ilvl="4">
      <w:start w:val="4"/>
      <w:numFmt w:val="decimal"/>
      <w:pStyle w:val="Virsraksti4"/>
      <w:isLgl/>
      <w:suff w:val="space"/>
      <w:lvlText w:val="%1.%2.%3.%5"/>
      <w:lvlJc w:val="left"/>
      <w:pPr>
        <w:ind w:left="1843" w:firstLine="284"/>
      </w:pPr>
      <w:rPr>
        <w:rFonts w:ascii="Times New Roman" w:hAnsi="Times New Roman" w:hint="default"/>
        <w:sz w:val="24"/>
      </w:rPr>
    </w:lvl>
    <w:lvl w:ilvl="5">
      <w:start w:val="1"/>
      <w:numFmt w:val="none"/>
      <w:suff w:val="space"/>
      <w:lvlText w:val=""/>
      <w:lvlJc w:val="left"/>
      <w:pPr>
        <w:ind w:left="0" w:firstLine="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9" w15:restartNumberingAfterBreak="0">
    <w:nsid w:val="6D467739"/>
    <w:multiLevelType w:val="multilevel"/>
    <w:tmpl w:val="2DF47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54658F"/>
    <w:multiLevelType w:val="multilevel"/>
    <w:tmpl w:val="C5FCE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602736"/>
    <w:multiLevelType w:val="multilevel"/>
    <w:tmpl w:val="D884C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794B7686"/>
    <w:multiLevelType w:val="hybridMultilevel"/>
    <w:tmpl w:val="A6C44CDC"/>
    <w:lvl w:ilvl="0" w:tplc="41E664A4">
      <w:start w:val="1"/>
      <w:numFmt w:val="decimal"/>
      <w:lvlText w:val="%1)"/>
      <w:lvlJc w:val="left"/>
      <w:pPr>
        <w:ind w:left="1080" w:hanging="360"/>
      </w:pPr>
      <w:rPr>
        <w:rFonts w:hint="default"/>
      </w:rPr>
    </w:lvl>
    <w:lvl w:ilvl="1" w:tplc="5FEC3A4C" w:tentative="1">
      <w:start w:val="1"/>
      <w:numFmt w:val="lowerLetter"/>
      <w:lvlText w:val="%2."/>
      <w:lvlJc w:val="left"/>
      <w:pPr>
        <w:ind w:left="1800" w:hanging="360"/>
      </w:pPr>
    </w:lvl>
    <w:lvl w:ilvl="2" w:tplc="E362E824" w:tentative="1">
      <w:start w:val="1"/>
      <w:numFmt w:val="lowerRoman"/>
      <w:lvlText w:val="%3."/>
      <w:lvlJc w:val="right"/>
      <w:pPr>
        <w:ind w:left="2520" w:hanging="180"/>
      </w:pPr>
    </w:lvl>
    <w:lvl w:ilvl="3" w:tplc="4F3AEFF2" w:tentative="1">
      <w:start w:val="1"/>
      <w:numFmt w:val="decimal"/>
      <w:lvlText w:val="%4."/>
      <w:lvlJc w:val="left"/>
      <w:pPr>
        <w:ind w:left="3240" w:hanging="360"/>
      </w:pPr>
    </w:lvl>
    <w:lvl w:ilvl="4" w:tplc="A6A482A0" w:tentative="1">
      <w:start w:val="1"/>
      <w:numFmt w:val="lowerLetter"/>
      <w:lvlText w:val="%5."/>
      <w:lvlJc w:val="left"/>
      <w:pPr>
        <w:ind w:left="3960" w:hanging="360"/>
      </w:pPr>
    </w:lvl>
    <w:lvl w:ilvl="5" w:tplc="A106F7A8" w:tentative="1">
      <w:start w:val="1"/>
      <w:numFmt w:val="lowerRoman"/>
      <w:lvlText w:val="%6."/>
      <w:lvlJc w:val="right"/>
      <w:pPr>
        <w:ind w:left="4680" w:hanging="180"/>
      </w:pPr>
    </w:lvl>
    <w:lvl w:ilvl="6" w:tplc="69985390" w:tentative="1">
      <w:start w:val="1"/>
      <w:numFmt w:val="decimal"/>
      <w:lvlText w:val="%7."/>
      <w:lvlJc w:val="left"/>
      <w:pPr>
        <w:ind w:left="5400" w:hanging="360"/>
      </w:pPr>
    </w:lvl>
    <w:lvl w:ilvl="7" w:tplc="171CDB8A" w:tentative="1">
      <w:start w:val="1"/>
      <w:numFmt w:val="lowerLetter"/>
      <w:lvlText w:val="%8."/>
      <w:lvlJc w:val="left"/>
      <w:pPr>
        <w:ind w:left="6120" w:hanging="360"/>
      </w:pPr>
    </w:lvl>
    <w:lvl w:ilvl="8" w:tplc="D43CBD52" w:tentative="1">
      <w:start w:val="1"/>
      <w:numFmt w:val="lowerRoman"/>
      <w:lvlText w:val="%9."/>
      <w:lvlJc w:val="right"/>
      <w:pPr>
        <w:ind w:left="6840" w:hanging="180"/>
      </w:pPr>
    </w:lvl>
  </w:abstractNum>
  <w:num w:numId="1" w16cid:durableId="1984654857">
    <w:abstractNumId w:val="12"/>
  </w:num>
  <w:num w:numId="2" w16cid:durableId="431315969">
    <w:abstractNumId w:val="8"/>
  </w:num>
  <w:num w:numId="3" w16cid:durableId="500048686">
    <w:abstractNumId w:val="6"/>
  </w:num>
  <w:num w:numId="4" w16cid:durableId="581834366">
    <w:abstractNumId w:val="1"/>
  </w:num>
  <w:num w:numId="5" w16cid:durableId="336349741">
    <w:abstractNumId w:val="5"/>
  </w:num>
  <w:num w:numId="6" w16cid:durableId="1464273790">
    <w:abstractNumId w:val="7"/>
  </w:num>
  <w:num w:numId="7" w16cid:durableId="541602592">
    <w:abstractNumId w:val="4"/>
  </w:num>
  <w:num w:numId="8" w16cid:durableId="1610434035">
    <w:abstractNumId w:val="3"/>
  </w:num>
  <w:num w:numId="9" w16cid:durableId="896354906">
    <w:abstractNumId w:val="9"/>
  </w:num>
  <w:num w:numId="10" w16cid:durableId="1954823855">
    <w:abstractNumId w:val="11"/>
  </w:num>
  <w:num w:numId="11" w16cid:durableId="194541372">
    <w:abstractNumId w:val="2"/>
  </w:num>
  <w:num w:numId="12" w16cid:durableId="255016429">
    <w:abstractNumId w:val="10"/>
  </w:num>
  <w:num w:numId="13" w16cid:durableId="211242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DE"/>
    <w:rsid w:val="0000527F"/>
    <w:rsid w:val="000115D2"/>
    <w:rsid w:val="000256CA"/>
    <w:rsid w:val="00026358"/>
    <w:rsid w:val="00026646"/>
    <w:rsid w:val="00032602"/>
    <w:rsid w:val="0003504F"/>
    <w:rsid w:val="0004599D"/>
    <w:rsid w:val="00050A7F"/>
    <w:rsid w:val="00056D94"/>
    <w:rsid w:val="00071EA6"/>
    <w:rsid w:val="00076969"/>
    <w:rsid w:val="00076AA3"/>
    <w:rsid w:val="00084361"/>
    <w:rsid w:val="000859B9"/>
    <w:rsid w:val="00091DD9"/>
    <w:rsid w:val="00097B2D"/>
    <w:rsid w:val="00097F9D"/>
    <w:rsid w:val="000A1011"/>
    <w:rsid w:val="000A61F3"/>
    <w:rsid w:val="000A6431"/>
    <w:rsid w:val="000B12AC"/>
    <w:rsid w:val="000B7899"/>
    <w:rsid w:val="000D2AB9"/>
    <w:rsid w:val="000D3DF7"/>
    <w:rsid w:val="000D49B5"/>
    <w:rsid w:val="000E1E20"/>
    <w:rsid w:val="000E429F"/>
    <w:rsid w:val="000E490B"/>
    <w:rsid w:val="000F28FF"/>
    <w:rsid w:val="000F3382"/>
    <w:rsid w:val="000F377C"/>
    <w:rsid w:val="000F4A31"/>
    <w:rsid w:val="000F4E7C"/>
    <w:rsid w:val="00104654"/>
    <w:rsid w:val="00110E85"/>
    <w:rsid w:val="00123CBF"/>
    <w:rsid w:val="00126258"/>
    <w:rsid w:val="00127A26"/>
    <w:rsid w:val="001321DF"/>
    <w:rsid w:val="00132E65"/>
    <w:rsid w:val="00134E5B"/>
    <w:rsid w:val="00145ED8"/>
    <w:rsid w:val="001545B7"/>
    <w:rsid w:val="001553D6"/>
    <w:rsid w:val="00160DFB"/>
    <w:rsid w:val="001632CE"/>
    <w:rsid w:val="00166EC1"/>
    <w:rsid w:val="00172A12"/>
    <w:rsid w:val="00172A3B"/>
    <w:rsid w:val="001753BE"/>
    <w:rsid w:val="00177683"/>
    <w:rsid w:val="00177E78"/>
    <w:rsid w:val="00184599"/>
    <w:rsid w:val="00184D89"/>
    <w:rsid w:val="00187358"/>
    <w:rsid w:val="00191A1D"/>
    <w:rsid w:val="00196A44"/>
    <w:rsid w:val="001A0606"/>
    <w:rsid w:val="001A2B99"/>
    <w:rsid w:val="001A31B8"/>
    <w:rsid w:val="001B16E2"/>
    <w:rsid w:val="001B554A"/>
    <w:rsid w:val="001B59E0"/>
    <w:rsid w:val="001C1510"/>
    <w:rsid w:val="001C43FE"/>
    <w:rsid w:val="001C517B"/>
    <w:rsid w:val="001D0AF0"/>
    <w:rsid w:val="001D4BC8"/>
    <w:rsid w:val="001D5B70"/>
    <w:rsid w:val="001D5D10"/>
    <w:rsid w:val="001E040F"/>
    <w:rsid w:val="001E1B53"/>
    <w:rsid w:val="001E50A0"/>
    <w:rsid w:val="001E51DF"/>
    <w:rsid w:val="001E54F5"/>
    <w:rsid w:val="001F512E"/>
    <w:rsid w:val="0020352E"/>
    <w:rsid w:val="002057F9"/>
    <w:rsid w:val="00207AF7"/>
    <w:rsid w:val="00212DB7"/>
    <w:rsid w:val="00225057"/>
    <w:rsid w:val="00225EB8"/>
    <w:rsid w:val="00232B3C"/>
    <w:rsid w:val="002332D1"/>
    <w:rsid w:val="00233A18"/>
    <w:rsid w:val="002409C9"/>
    <w:rsid w:val="0025235E"/>
    <w:rsid w:val="00253641"/>
    <w:rsid w:val="00255074"/>
    <w:rsid w:val="00256676"/>
    <w:rsid w:val="002608EA"/>
    <w:rsid w:val="00262DE6"/>
    <w:rsid w:val="002659D1"/>
    <w:rsid w:val="002778B0"/>
    <w:rsid w:val="00282E4E"/>
    <w:rsid w:val="002924B5"/>
    <w:rsid w:val="002930BF"/>
    <w:rsid w:val="00293BD5"/>
    <w:rsid w:val="002A3540"/>
    <w:rsid w:val="002A4619"/>
    <w:rsid w:val="002A661C"/>
    <w:rsid w:val="002B6E80"/>
    <w:rsid w:val="002E23D6"/>
    <w:rsid w:val="002E2C6F"/>
    <w:rsid w:val="002F0CCC"/>
    <w:rsid w:val="00300176"/>
    <w:rsid w:val="00303965"/>
    <w:rsid w:val="00303D36"/>
    <w:rsid w:val="00306C0B"/>
    <w:rsid w:val="00307E7B"/>
    <w:rsid w:val="003163B8"/>
    <w:rsid w:val="00320A85"/>
    <w:rsid w:val="0032157C"/>
    <w:rsid w:val="00322443"/>
    <w:rsid w:val="00326486"/>
    <w:rsid w:val="003271D6"/>
    <w:rsid w:val="00332AA5"/>
    <w:rsid w:val="00332AB1"/>
    <w:rsid w:val="00334306"/>
    <w:rsid w:val="00340405"/>
    <w:rsid w:val="00342A9B"/>
    <w:rsid w:val="00346B65"/>
    <w:rsid w:val="003472C9"/>
    <w:rsid w:val="003504D7"/>
    <w:rsid w:val="00352325"/>
    <w:rsid w:val="00355797"/>
    <w:rsid w:val="00364BC5"/>
    <w:rsid w:val="00366A14"/>
    <w:rsid w:val="00370D43"/>
    <w:rsid w:val="00373E81"/>
    <w:rsid w:val="003756FE"/>
    <w:rsid w:val="003768FB"/>
    <w:rsid w:val="00377916"/>
    <w:rsid w:val="00380B22"/>
    <w:rsid w:val="00383773"/>
    <w:rsid w:val="0038672B"/>
    <w:rsid w:val="00392DA3"/>
    <w:rsid w:val="00392E24"/>
    <w:rsid w:val="003966CF"/>
    <w:rsid w:val="003A199D"/>
    <w:rsid w:val="003A335B"/>
    <w:rsid w:val="003A5A3B"/>
    <w:rsid w:val="003B0DA9"/>
    <w:rsid w:val="003B3907"/>
    <w:rsid w:val="003B517B"/>
    <w:rsid w:val="003B5DA1"/>
    <w:rsid w:val="003C1784"/>
    <w:rsid w:val="003C5F22"/>
    <w:rsid w:val="003D30F0"/>
    <w:rsid w:val="003D6412"/>
    <w:rsid w:val="003D7430"/>
    <w:rsid w:val="003E29F0"/>
    <w:rsid w:val="003E6052"/>
    <w:rsid w:val="003E6A07"/>
    <w:rsid w:val="003E733B"/>
    <w:rsid w:val="003F169F"/>
    <w:rsid w:val="003F3DFB"/>
    <w:rsid w:val="003F6B92"/>
    <w:rsid w:val="004022F1"/>
    <w:rsid w:val="00415A51"/>
    <w:rsid w:val="00415AAA"/>
    <w:rsid w:val="00423C46"/>
    <w:rsid w:val="00424025"/>
    <w:rsid w:val="0043271F"/>
    <w:rsid w:val="004342C3"/>
    <w:rsid w:val="0044461A"/>
    <w:rsid w:val="004458A7"/>
    <w:rsid w:val="00445D62"/>
    <w:rsid w:val="00451044"/>
    <w:rsid w:val="00453587"/>
    <w:rsid w:val="00461490"/>
    <w:rsid w:val="00466BEC"/>
    <w:rsid w:val="00476079"/>
    <w:rsid w:val="004818CE"/>
    <w:rsid w:val="00485F41"/>
    <w:rsid w:val="004918FE"/>
    <w:rsid w:val="0049705D"/>
    <w:rsid w:val="004A0A94"/>
    <w:rsid w:val="004A4D7F"/>
    <w:rsid w:val="004A6461"/>
    <w:rsid w:val="004A6D08"/>
    <w:rsid w:val="004A7518"/>
    <w:rsid w:val="004B0903"/>
    <w:rsid w:val="004B1811"/>
    <w:rsid w:val="004B715E"/>
    <w:rsid w:val="004C2657"/>
    <w:rsid w:val="004C2BA4"/>
    <w:rsid w:val="004C2BEA"/>
    <w:rsid w:val="004C6F24"/>
    <w:rsid w:val="004C7FBA"/>
    <w:rsid w:val="004D3977"/>
    <w:rsid w:val="004D6F51"/>
    <w:rsid w:val="004E0D7A"/>
    <w:rsid w:val="004E4165"/>
    <w:rsid w:val="004E77A8"/>
    <w:rsid w:val="004F1455"/>
    <w:rsid w:val="004F4416"/>
    <w:rsid w:val="004F4A94"/>
    <w:rsid w:val="00501CD6"/>
    <w:rsid w:val="0050677C"/>
    <w:rsid w:val="005071F0"/>
    <w:rsid w:val="005072B3"/>
    <w:rsid w:val="00511A94"/>
    <w:rsid w:val="00512AD5"/>
    <w:rsid w:val="00512D03"/>
    <w:rsid w:val="005135F3"/>
    <w:rsid w:val="005145DF"/>
    <w:rsid w:val="00514AC2"/>
    <w:rsid w:val="00517361"/>
    <w:rsid w:val="00520536"/>
    <w:rsid w:val="005220EB"/>
    <w:rsid w:val="005228B1"/>
    <w:rsid w:val="005237B9"/>
    <w:rsid w:val="00523FCB"/>
    <w:rsid w:val="0052711C"/>
    <w:rsid w:val="00530A31"/>
    <w:rsid w:val="00530ADA"/>
    <w:rsid w:val="00536C2A"/>
    <w:rsid w:val="00536F1B"/>
    <w:rsid w:val="005413B0"/>
    <w:rsid w:val="00544557"/>
    <w:rsid w:val="00546AE2"/>
    <w:rsid w:val="005521B6"/>
    <w:rsid w:val="0055335A"/>
    <w:rsid w:val="00556D5B"/>
    <w:rsid w:val="0055740F"/>
    <w:rsid w:val="0056008D"/>
    <w:rsid w:val="00564153"/>
    <w:rsid w:val="0056510C"/>
    <w:rsid w:val="00572293"/>
    <w:rsid w:val="005746A5"/>
    <w:rsid w:val="00576E4B"/>
    <w:rsid w:val="00580FC9"/>
    <w:rsid w:val="00583B09"/>
    <w:rsid w:val="005862AD"/>
    <w:rsid w:val="005A2340"/>
    <w:rsid w:val="005A3DE9"/>
    <w:rsid w:val="005A3EEC"/>
    <w:rsid w:val="005A7FBF"/>
    <w:rsid w:val="005A7FDF"/>
    <w:rsid w:val="005B325A"/>
    <w:rsid w:val="005C0AF2"/>
    <w:rsid w:val="005C6E0E"/>
    <w:rsid w:val="005D2A31"/>
    <w:rsid w:val="005D64BA"/>
    <w:rsid w:val="005D6933"/>
    <w:rsid w:val="005D7801"/>
    <w:rsid w:val="005E06C4"/>
    <w:rsid w:val="005F6F12"/>
    <w:rsid w:val="005F7959"/>
    <w:rsid w:val="005F7A3C"/>
    <w:rsid w:val="00602D33"/>
    <w:rsid w:val="00611A31"/>
    <w:rsid w:val="00612FAB"/>
    <w:rsid w:val="006151E9"/>
    <w:rsid w:val="006160EE"/>
    <w:rsid w:val="00620065"/>
    <w:rsid w:val="0063099E"/>
    <w:rsid w:val="00631F9E"/>
    <w:rsid w:val="00633C31"/>
    <w:rsid w:val="00636828"/>
    <w:rsid w:val="00637F05"/>
    <w:rsid w:val="0064257D"/>
    <w:rsid w:val="00647746"/>
    <w:rsid w:val="00647792"/>
    <w:rsid w:val="00654156"/>
    <w:rsid w:val="006541D3"/>
    <w:rsid w:val="00655257"/>
    <w:rsid w:val="00655BC3"/>
    <w:rsid w:val="006646EB"/>
    <w:rsid w:val="00664930"/>
    <w:rsid w:val="00665EF9"/>
    <w:rsid w:val="006662DA"/>
    <w:rsid w:val="00672174"/>
    <w:rsid w:val="00672DAE"/>
    <w:rsid w:val="00673A0C"/>
    <w:rsid w:val="00676CA5"/>
    <w:rsid w:val="00683073"/>
    <w:rsid w:val="00686BB9"/>
    <w:rsid w:val="0069282A"/>
    <w:rsid w:val="00694243"/>
    <w:rsid w:val="006A298A"/>
    <w:rsid w:val="006A2FAB"/>
    <w:rsid w:val="006B192E"/>
    <w:rsid w:val="006B30C2"/>
    <w:rsid w:val="006C1779"/>
    <w:rsid w:val="006C3129"/>
    <w:rsid w:val="006D19FB"/>
    <w:rsid w:val="006E1D98"/>
    <w:rsid w:val="006E1E5C"/>
    <w:rsid w:val="006E53D9"/>
    <w:rsid w:val="006F20DF"/>
    <w:rsid w:val="006F49E4"/>
    <w:rsid w:val="006F5C7C"/>
    <w:rsid w:val="006F7FAF"/>
    <w:rsid w:val="00701264"/>
    <w:rsid w:val="00707D30"/>
    <w:rsid w:val="00711948"/>
    <w:rsid w:val="00713E4E"/>
    <w:rsid w:val="00715479"/>
    <w:rsid w:val="00720A74"/>
    <w:rsid w:val="00721E7C"/>
    <w:rsid w:val="007253F8"/>
    <w:rsid w:val="007261FB"/>
    <w:rsid w:val="00726A56"/>
    <w:rsid w:val="00730F04"/>
    <w:rsid w:val="007342C6"/>
    <w:rsid w:val="00740ACE"/>
    <w:rsid w:val="00741042"/>
    <w:rsid w:val="00742194"/>
    <w:rsid w:val="00751683"/>
    <w:rsid w:val="007519B1"/>
    <w:rsid w:val="00752708"/>
    <w:rsid w:val="00757DC8"/>
    <w:rsid w:val="007607FC"/>
    <w:rsid w:val="00761795"/>
    <w:rsid w:val="00761C34"/>
    <w:rsid w:val="00762185"/>
    <w:rsid w:val="0076691F"/>
    <w:rsid w:val="0077604D"/>
    <w:rsid w:val="00781538"/>
    <w:rsid w:val="00783304"/>
    <w:rsid w:val="00783CF8"/>
    <w:rsid w:val="00784403"/>
    <w:rsid w:val="0078454E"/>
    <w:rsid w:val="0079117E"/>
    <w:rsid w:val="00791445"/>
    <w:rsid w:val="00797AD2"/>
    <w:rsid w:val="007B2188"/>
    <w:rsid w:val="007B5B7D"/>
    <w:rsid w:val="007B7359"/>
    <w:rsid w:val="007C3ABF"/>
    <w:rsid w:val="007D6DCB"/>
    <w:rsid w:val="007E0116"/>
    <w:rsid w:val="007E0F58"/>
    <w:rsid w:val="007E35F2"/>
    <w:rsid w:val="007E457B"/>
    <w:rsid w:val="007E4EFC"/>
    <w:rsid w:val="007E5138"/>
    <w:rsid w:val="007E5494"/>
    <w:rsid w:val="007F0C07"/>
    <w:rsid w:val="007F0CE1"/>
    <w:rsid w:val="007F126F"/>
    <w:rsid w:val="007F57F9"/>
    <w:rsid w:val="00801980"/>
    <w:rsid w:val="00801B88"/>
    <w:rsid w:val="008038EE"/>
    <w:rsid w:val="00806E87"/>
    <w:rsid w:val="008140DE"/>
    <w:rsid w:val="00821385"/>
    <w:rsid w:val="0082465B"/>
    <w:rsid w:val="008321A4"/>
    <w:rsid w:val="008340C5"/>
    <w:rsid w:val="0084694B"/>
    <w:rsid w:val="008471C1"/>
    <w:rsid w:val="00851B24"/>
    <w:rsid w:val="00861299"/>
    <w:rsid w:val="00864DB7"/>
    <w:rsid w:val="008657C7"/>
    <w:rsid w:val="008674A1"/>
    <w:rsid w:val="00871C17"/>
    <w:rsid w:val="00873D99"/>
    <w:rsid w:val="00876647"/>
    <w:rsid w:val="00877840"/>
    <w:rsid w:val="00880F53"/>
    <w:rsid w:val="00883CBA"/>
    <w:rsid w:val="00884273"/>
    <w:rsid w:val="008878F9"/>
    <w:rsid w:val="00896C39"/>
    <w:rsid w:val="008A04D0"/>
    <w:rsid w:val="008B259C"/>
    <w:rsid w:val="008B37F1"/>
    <w:rsid w:val="008B47BA"/>
    <w:rsid w:val="008B53DC"/>
    <w:rsid w:val="008B7A8B"/>
    <w:rsid w:val="008C5F6C"/>
    <w:rsid w:val="008C7292"/>
    <w:rsid w:val="008D0193"/>
    <w:rsid w:val="008D23CF"/>
    <w:rsid w:val="008E3A8E"/>
    <w:rsid w:val="008F3E94"/>
    <w:rsid w:val="008F70C3"/>
    <w:rsid w:val="00902CA9"/>
    <w:rsid w:val="0091364A"/>
    <w:rsid w:val="0091491E"/>
    <w:rsid w:val="009202C1"/>
    <w:rsid w:val="00923055"/>
    <w:rsid w:val="00925A9A"/>
    <w:rsid w:val="00926F46"/>
    <w:rsid w:val="00927820"/>
    <w:rsid w:val="009473E7"/>
    <w:rsid w:val="009535B4"/>
    <w:rsid w:val="0095437C"/>
    <w:rsid w:val="00960B85"/>
    <w:rsid w:val="00964904"/>
    <w:rsid w:val="00965E5A"/>
    <w:rsid w:val="00966689"/>
    <w:rsid w:val="00970D6E"/>
    <w:rsid w:val="00971791"/>
    <w:rsid w:val="00972621"/>
    <w:rsid w:val="009757DD"/>
    <w:rsid w:val="009767E8"/>
    <w:rsid w:val="00977201"/>
    <w:rsid w:val="00977886"/>
    <w:rsid w:val="00982C8D"/>
    <w:rsid w:val="00996D43"/>
    <w:rsid w:val="0099716F"/>
    <w:rsid w:val="009A030D"/>
    <w:rsid w:val="009A146B"/>
    <w:rsid w:val="009A2B5F"/>
    <w:rsid w:val="009A4F10"/>
    <w:rsid w:val="009A4FFF"/>
    <w:rsid w:val="009A76CE"/>
    <w:rsid w:val="009B0FA0"/>
    <w:rsid w:val="009B17E7"/>
    <w:rsid w:val="009B47B9"/>
    <w:rsid w:val="009B51F3"/>
    <w:rsid w:val="009B5445"/>
    <w:rsid w:val="009B5CA7"/>
    <w:rsid w:val="009C01B8"/>
    <w:rsid w:val="009C18B8"/>
    <w:rsid w:val="009C19C7"/>
    <w:rsid w:val="009C6587"/>
    <w:rsid w:val="009C68F1"/>
    <w:rsid w:val="009D36CB"/>
    <w:rsid w:val="009D48DA"/>
    <w:rsid w:val="009D55A2"/>
    <w:rsid w:val="009D5CA0"/>
    <w:rsid w:val="009E0041"/>
    <w:rsid w:val="009F02C5"/>
    <w:rsid w:val="009F194F"/>
    <w:rsid w:val="00A023BC"/>
    <w:rsid w:val="00A049BD"/>
    <w:rsid w:val="00A04A07"/>
    <w:rsid w:val="00A06E6A"/>
    <w:rsid w:val="00A11284"/>
    <w:rsid w:val="00A173B1"/>
    <w:rsid w:val="00A20BAF"/>
    <w:rsid w:val="00A35B7B"/>
    <w:rsid w:val="00A36317"/>
    <w:rsid w:val="00A4385C"/>
    <w:rsid w:val="00A477D6"/>
    <w:rsid w:val="00A47AB2"/>
    <w:rsid w:val="00A63365"/>
    <w:rsid w:val="00A64F41"/>
    <w:rsid w:val="00A671C2"/>
    <w:rsid w:val="00A673E6"/>
    <w:rsid w:val="00A72C84"/>
    <w:rsid w:val="00A74B06"/>
    <w:rsid w:val="00A756E7"/>
    <w:rsid w:val="00A757DC"/>
    <w:rsid w:val="00A95A5E"/>
    <w:rsid w:val="00A9636F"/>
    <w:rsid w:val="00A9639A"/>
    <w:rsid w:val="00AA4C3C"/>
    <w:rsid w:val="00AB124F"/>
    <w:rsid w:val="00AB18E3"/>
    <w:rsid w:val="00AB350C"/>
    <w:rsid w:val="00AB7C19"/>
    <w:rsid w:val="00AC0627"/>
    <w:rsid w:val="00AE0974"/>
    <w:rsid w:val="00AE4FFA"/>
    <w:rsid w:val="00AE642B"/>
    <w:rsid w:val="00AF0347"/>
    <w:rsid w:val="00AF6D7C"/>
    <w:rsid w:val="00B0037C"/>
    <w:rsid w:val="00B14D75"/>
    <w:rsid w:val="00B20901"/>
    <w:rsid w:val="00B37546"/>
    <w:rsid w:val="00B41855"/>
    <w:rsid w:val="00B45FF9"/>
    <w:rsid w:val="00B5448B"/>
    <w:rsid w:val="00B61591"/>
    <w:rsid w:val="00B65239"/>
    <w:rsid w:val="00B67CDC"/>
    <w:rsid w:val="00B7320B"/>
    <w:rsid w:val="00B7575D"/>
    <w:rsid w:val="00B77AB5"/>
    <w:rsid w:val="00B8084E"/>
    <w:rsid w:val="00B8104F"/>
    <w:rsid w:val="00B853A6"/>
    <w:rsid w:val="00B92DD6"/>
    <w:rsid w:val="00B9342E"/>
    <w:rsid w:val="00BA31FC"/>
    <w:rsid w:val="00BA5A8A"/>
    <w:rsid w:val="00BB120E"/>
    <w:rsid w:val="00BB16EA"/>
    <w:rsid w:val="00BB18EA"/>
    <w:rsid w:val="00BB2022"/>
    <w:rsid w:val="00BD73D9"/>
    <w:rsid w:val="00BE3EB8"/>
    <w:rsid w:val="00BE5647"/>
    <w:rsid w:val="00C01B12"/>
    <w:rsid w:val="00C03EE4"/>
    <w:rsid w:val="00C05679"/>
    <w:rsid w:val="00C33507"/>
    <w:rsid w:val="00C36C93"/>
    <w:rsid w:val="00C40E72"/>
    <w:rsid w:val="00C43A00"/>
    <w:rsid w:val="00C573FE"/>
    <w:rsid w:val="00C65D99"/>
    <w:rsid w:val="00C67C69"/>
    <w:rsid w:val="00C86E4C"/>
    <w:rsid w:val="00C870DA"/>
    <w:rsid w:val="00C9274C"/>
    <w:rsid w:val="00C94355"/>
    <w:rsid w:val="00C9789F"/>
    <w:rsid w:val="00CA0787"/>
    <w:rsid w:val="00CA637C"/>
    <w:rsid w:val="00CA6EE9"/>
    <w:rsid w:val="00CB110D"/>
    <w:rsid w:val="00CC344E"/>
    <w:rsid w:val="00CC42E9"/>
    <w:rsid w:val="00CC4FD3"/>
    <w:rsid w:val="00CC51FE"/>
    <w:rsid w:val="00CD4D6D"/>
    <w:rsid w:val="00CD6AD2"/>
    <w:rsid w:val="00CE112B"/>
    <w:rsid w:val="00CE3CC5"/>
    <w:rsid w:val="00CF1EB0"/>
    <w:rsid w:val="00CF4425"/>
    <w:rsid w:val="00D0758B"/>
    <w:rsid w:val="00D10C6B"/>
    <w:rsid w:val="00D12888"/>
    <w:rsid w:val="00D13CC5"/>
    <w:rsid w:val="00D14571"/>
    <w:rsid w:val="00D15161"/>
    <w:rsid w:val="00D20E32"/>
    <w:rsid w:val="00D2273F"/>
    <w:rsid w:val="00D242FE"/>
    <w:rsid w:val="00D25D57"/>
    <w:rsid w:val="00D34B6E"/>
    <w:rsid w:val="00D40BD0"/>
    <w:rsid w:val="00D42489"/>
    <w:rsid w:val="00D45F38"/>
    <w:rsid w:val="00D54D31"/>
    <w:rsid w:val="00D63249"/>
    <w:rsid w:val="00D63A87"/>
    <w:rsid w:val="00D63CBB"/>
    <w:rsid w:val="00D63D80"/>
    <w:rsid w:val="00D658A2"/>
    <w:rsid w:val="00D66F1D"/>
    <w:rsid w:val="00D677D1"/>
    <w:rsid w:val="00D716CE"/>
    <w:rsid w:val="00D74FD3"/>
    <w:rsid w:val="00D7544E"/>
    <w:rsid w:val="00D86BA7"/>
    <w:rsid w:val="00D92B69"/>
    <w:rsid w:val="00D93B6A"/>
    <w:rsid w:val="00D94A5D"/>
    <w:rsid w:val="00D96676"/>
    <w:rsid w:val="00DA0538"/>
    <w:rsid w:val="00DA0CE9"/>
    <w:rsid w:val="00DA3385"/>
    <w:rsid w:val="00DA7DC6"/>
    <w:rsid w:val="00DB6E26"/>
    <w:rsid w:val="00DC00FB"/>
    <w:rsid w:val="00DC1BBD"/>
    <w:rsid w:val="00DC3F42"/>
    <w:rsid w:val="00DD276E"/>
    <w:rsid w:val="00DD57E5"/>
    <w:rsid w:val="00DE11DF"/>
    <w:rsid w:val="00DE23BD"/>
    <w:rsid w:val="00DE474B"/>
    <w:rsid w:val="00DE496B"/>
    <w:rsid w:val="00DE4E02"/>
    <w:rsid w:val="00DE4F80"/>
    <w:rsid w:val="00DE6296"/>
    <w:rsid w:val="00DE6DEE"/>
    <w:rsid w:val="00DF4E96"/>
    <w:rsid w:val="00DF5B66"/>
    <w:rsid w:val="00DF6F03"/>
    <w:rsid w:val="00DF7751"/>
    <w:rsid w:val="00E00D31"/>
    <w:rsid w:val="00E07D7B"/>
    <w:rsid w:val="00E17234"/>
    <w:rsid w:val="00E25B43"/>
    <w:rsid w:val="00E26658"/>
    <w:rsid w:val="00E31FFF"/>
    <w:rsid w:val="00E36D8E"/>
    <w:rsid w:val="00E37AC7"/>
    <w:rsid w:val="00E4412B"/>
    <w:rsid w:val="00E53ED4"/>
    <w:rsid w:val="00E649F6"/>
    <w:rsid w:val="00E65763"/>
    <w:rsid w:val="00E71132"/>
    <w:rsid w:val="00E72448"/>
    <w:rsid w:val="00E74099"/>
    <w:rsid w:val="00E8323E"/>
    <w:rsid w:val="00E861B9"/>
    <w:rsid w:val="00E90EB5"/>
    <w:rsid w:val="00E93E37"/>
    <w:rsid w:val="00E9757D"/>
    <w:rsid w:val="00EA0679"/>
    <w:rsid w:val="00EA15BA"/>
    <w:rsid w:val="00EA1A20"/>
    <w:rsid w:val="00EA2882"/>
    <w:rsid w:val="00EA364B"/>
    <w:rsid w:val="00EA4B3C"/>
    <w:rsid w:val="00EA65E2"/>
    <w:rsid w:val="00EA6699"/>
    <w:rsid w:val="00EA6B6D"/>
    <w:rsid w:val="00EB061B"/>
    <w:rsid w:val="00EB16B9"/>
    <w:rsid w:val="00EB2F06"/>
    <w:rsid w:val="00EB30CE"/>
    <w:rsid w:val="00EB46BD"/>
    <w:rsid w:val="00EB5FE8"/>
    <w:rsid w:val="00EC1FE8"/>
    <w:rsid w:val="00EC7B25"/>
    <w:rsid w:val="00EE7795"/>
    <w:rsid w:val="00EE7C3A"/>
    <w:rsid w:val="00EF48C5"/>
    <w:rsid w:val="00EF5D93"/>
    <w:rsid w:val="00F03BB7"/>
    <w:rsid w:val="00F06569"/>
    <w:rsid w:val="00F06765"/>
    <w:rsid w:val="00F14F1B"/>
    <w:rsid w:val="00F17D57"/>
    <w:rsid w:val="00F25050"/>
    <w:rsid w:val="00F307A9"/>
    <w:rsid w:val="00F3205F"/>
    <w:rsid w:val="00F36027"/>
    <w:rsid w:val="00F4177F"/>
    <w:rsid w:val="00F4362A"/>
    <w:rsid w:val="00F43E2E"/>
    <w:rsid w:val="00F44532"/>
    <w:rsid w:val="00F51D14"/>
    <w:rsid w:val="00F569C1"/>
    <w:rsid w:val="00F60B50"/>
    <w:rsid w:val="00F62555"/>
    <w:rsid w:val="00F644A3"/>
    <w:rsid w:val="00F648B0"/>
    <w:rsid w:val="00F70880"/>
    <w:rsid w:val="00F76CC5"/>
    <w:rsid w:val="00F82D03"/>
    <w:rsid w:val="00F85938"/>
    <w:rsid w:val="00F92BFF"/>
    <w:rsid w:val="00FB10D0"/>
    <w:rsid w:val="00FB355D"/>
    <w:rsid w:val="00FB4F1A"/>
    <w:rsid w:val="00FB50D3"/>
    <w:rsid w:val="00FC0EFF"/>
    <w:rsid w:val="00FC24BD"/>
    <w:rsid w:val="00FC2DE0"/>
    <w:rsid w:val="00FD3324"/>
    <w:rsid w:val="00FD3CD0"/>
    <w:rsid w:val="00FD465D"/>
    <w:rsid w:val="00FD6B28"/>
    <w:rsid w:val="00FD74FF"/>
    <w:rsid w:val="00FD7FAD"/>
    <w:rsid w:val="00FE697D"/>
    <w:rsid w:val="00FF0F76"/>
    <w:rsid w:val="00FF6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1887"/>
  <w15:docId w15:val="{A467D3BF-D8F4-4A44-9898-5CB0D291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nhideWhenUsed/>
    <w:rsid w:val="00F70880"/>
    <w:pPr>
      <w:tabs>
        <w:tab w:val="center" w:pos="4153"/>
        <w:tab w:val="right" w:pos="8306"/>
      </w:tabs>
      <w:spacing w:after="0" w:line="240" w:lineRule="auto"/>
    </w:pPr>
  </w:style>
  <w:style w:type="character" w:customStyle="1" w:styleId="HeaderChar">
    <w:name w:val="Header Char"/>
    <w:basedOn w:val="DefaultParagraphFont"/>
    <w:link w:val="Header"/>
    <w:rsid w:val="00F70880"/>
    <w:rPr>
      <w:rFonts w:ascii="Calibri" w:eastAsia="Calibri" w:hAnsi="Calibri" w:cs="Times New Roman"/>
    </w:rPr>
  </w:style>
  <w:style w:type="paragraph" w:styleId="Footer">
    <w:name w:val="footer"/>
    <w:basedOn w:val="Normal"/>
    <w:link w:val="FooterChar"/>
    <w:uiPriority w:val="99"/>
    <w:unhideWhenUsed/>
    <w:rsid w:val="00F708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0880"/>
    <w:rPr>
      <w:rFonts w:ascii="Calibri" w:eastAsia="Calibri" w:hAnsi="Calibri" w:cs="Times New Roman"/>
    </w:rPr>
  </w:style>
  <w:style w:type="paragraph" w:customStyle="1" w:styleId="pamattekststabul">
    <w:name w:val="pamattekststabul"/>
    <w:basedOn w:val="Normal"/>
    <w:rsid w:val="0025235E"/>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C65D99"/>
    <w:pPr>
      <w:ind w:left="720"/>
      <w:contextualSpacing/>
    </w:pPr>
  </w:style>
  <w:style w:type="paragraph" w:styleId="NormalWeb">
    <w:name w:val="Normal (Web)"/>
    <w:basedOn w:val="Normal"/>
    <w:uiPriority w:val="99"/>
    <w:semiHidden/>
    <w:unhideWhenUsed/>
    <w:rsid w:val="004F4416"/>
    <w:pPr>
      <w:widowControl/>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4F4416"/>
    <w:rPr>
      <w:color w:val="0000FF"/>
      <w:u w:val="single"/>
    </w:rPr>
  </w:style>
  <w:style w:type="paragraph" w:customStyle="1" w:styleId="Statuti">
    <w:name w:val="Statuti"/>
    <w:basedOn w:val="Normal"/>
    <w:rsid w:val="00A63365"/>
    <w:pPr>
      <w:widowControl/>
      <w:numPr>
        <w:ilvl w:val="3"/>
        <w:numId w:val="2"/>
      </w:numPr>
      <w:spacing w:after="0" w:line="360" w:lineRule="auto"/>
      <w:jc w:val="both"/>
    </w:pPr>
    <w:rPr>
      <w:rFonts w:ascii="Arial Narrow" w:eastAsia="Times New Roman" w:hAnsi="Arial Narrow"/>
      <w:sz w:val="24"/>
      <w:szCs w:val="20"/>
      <w:lang w:eastAsia="lv-LV"/>
    </w:rPr>
  </w:style>
  <w:style w:type="paragraph" w:customStyle="1" w:styleId="Virsraksti4">
    <w:name w:val="Virsraksti4"/>
    <w:basedOn w:val="Normal"/>
    <w:rsid w:val="00A63365"/>
    <w:pPr>
      <w:widowControl/>
      <w:numPr>
        <w:ilvl w:val="4"/>
        <w:numId w:val="2"/>
      </w:numPr>
      <w:spacing w:before="60" w:after="120" w:line="240" w:lineRule="auto"/>
    </w:pPr>
    <w:rPr>
      <w:rFonts w:ascii="Times New Roman" w:eastAsia="Times New Roman" w:hAnsi="Times New Roman"/>
      <w:sz w:val="24"/>
      <w:szCs w:val="20"/>
      <w:lang w:eastAsia="lv-LV"/>
    </w:rPr>
  </w:style>
  <w:style w:type="paragraph" w:customStyle="1" w:styleId="Virsraksti1">
    <w:name w:val="Virsraksti1"/>
    <w:basedOn w:val="Normal"/>
    <w:rsid w:val="00A63365"/>
    <w:pPr>
      <w:widowControl/>
      <w:numPr>
        <w:numId w:val="2"/>
      </w:numPr>
      <w:spacing w:after="0" w:line="240" w:lineRule="auto"/>
      <w:ind w:left="0" w:firstLine="0"/>
    </w:pPr>
    <w:rPr>
      <w:rFonts w:ascii="Times New Roman" w:hAnsi="Times New Roman"/>
      <w:sz w:val="24"/>
    </w:rPr>
  </w:style>
  <w:style w:type="paragraph" w:customStyle="1" w:styleId="Virsraksti2">
    <w:name w:val="Virsraksti_2"/>
    <w:basedOn w:val="Normal"/>
    <w:rsid w:val="00A63365"/>
    <w:pPr>
      <w:widowControl/>
      <w:numPr>
        <w:ilvl w:val="1"/>
        <w:numId w:val="2"/>
      </w:numPr>
      <w:spacing w:after="0" w:line="240" w:lineRule="auto"/>
      <w:ind w:left="0" w:firstLine="0"/>
    </w:pPr>
    <w:rPr>
      <w:rFonts w:ascii="Times New Roman" w:hAnsi="Times New Roman"/>
      <w:sz w:val="24"/>
    </w:rPr>
  </w:style>
  <w:style w:type="paragraph" w:customStyle="1" w:styleId="Virsraksti3">
    <w:name w:val="Virsraksti_3"/>
    <w:basedOn w:val="Normal"/>
    <w:rsid w:val="00A63365"/>
    <w:pPr>
      <w:widowControl/>
      <w:numPr>
        <w:ilvl w:val="2"/>
        <w:numId w:val="2"/>
      </w:numPr>
      <w:spacing w:after="0" w:line="240" w:lineRule="auto"/>
      <w:ind w:left="0" w:firstLine="0"/>
    </w:pPr>
    <w:rPr>
      <w:rFonts w:ascii="Times New Roman" w:hAnsi="Times New Roman"/>
      <w:sz w:val="24"/>
    </w:rPr>
  </w:style>
  <w:style w:type="paragraph" w:styleId="CommentText">
    <w:name w:val="annotation text"/>
    <w:basedOn w:val="Normal"/>
    <w:link w:val="CommentTextChar"/>
    <w:uiPriority w:val="99"/>
    <w:semiHidden/>
    <w:unhideWhenUsed/>
    <w:rsid w:val="00184D89"/>
    <w:pPr>
      <w:widowControl/>
      <w:spacing w:after="0" w:line="240" w:lineRule="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184D89"/>
    <w:rPr>
      <w:rFonts w:ascii="Times New Roman" w:hAnsi="Times New Roman"/>
      <w:sz w:val="20"/>
      <w:szCs w:val="20"/>
    </w:rPr>
  </w:style>
  <w:style w:type="table" w:customStyle="1" w:styleId="TableGrid1">
    <w:name w:val="Table Grid1"/>
    <w:basedOn w:val="TableNormal"/>
    <w:next w:val="TableGrid"/>
    <w:uiPriority w:val="59"/>
    <w:rsid w:val="00EB5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de nota al pie,ftref"/>
    <w:link w:val="CharCharCharChar"/>
    <w:uiPriority w:val="99"/>
    <w:qFormat/>
    <w:rsid w:val="00576E4B"/>
    <w:rPr>
      <w:rFonts w:cs="Times New Roman"/>
      <w:vertAlign w:val="superscript"/>
    </w:rPr>
  </w:style>
  <w:style w:type="paragraph" w:customStyle="1" w:styleId="CharCharCharChar">
    <w:name w:val="Char Char Char Char"/>
    <w:aliases w:val="Char2"/>
    <w:basedOn w:val="Normal"/>
    <w:next w:val="Normal"/>
    <w:link w:val="FootnoteReference"/>
    <w:uiPriority w:val="99"/>
    <w:rsid w:val="00576E4B"/>
    <w:pPr>
      <w:keepNext/>
      <w:keepLines/>
      <w:widowControl/>
      <w:spacing w:before="120" w:after="160" w:line="240" w:lineRule="exact"/>
      <w:jc w:val="both"/>
      <w:textAlignment w:val="baseline"/>
      <w:outlineLvl w:val="0"/>
    </w:pPr>
    <w:rPr>
      <w:rFonts w:asciiTheme="minorHAnsi" w:eastAsiaTheme="minorHAnsi" w:hAnsiTheme="minorHAnsi"/>
      <w:vertAlign w:val="superscript"/>
    </w:rPr>
  </w:style>
  <w:style w:type="paragraph" w:styleId="FootnoteText">
    <w:name w:val="footnote text"/>
    <w:basedOn w:val="Normal"/>
    <w:link w:val="FootnoteTextChar"/>
    <w:uiPriority w:val="99"/>
    <w:semiHidden/>
    <w:unhideWhenUsed/>
    <w:rsid w:val="00576E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6E4B"/>
    <w:rPr>
      <w:rFonts w:ascii="Calibri" w:eastAsia="Calibri" w:hAnsi="Calibri" w:cs="Times New Roman"/>
      <w:sz w:val="20"/>
      <w:szCs w:val="20"/>
    </w:rPr>
  </w:style>
  <w:style w:type="paragraph" w:customStyle="1" w:styleId="paragraph">
    <w:name w:val="paragraph"/>
    <w:basedOn w:val="Normal"/>
    <w:rsid w:val="00C573FE"/>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C573FE"/>
  </w:style>
  <w:style w:type="character" w:customStyle="1" w:styleId="eop">
    <w:name w:val="eop"/>
    <w:basedOn w:val="DefaultParagraphFont"/>
    <w:rsid w:val="00C573FE"/>
  </w:style>
  <w:style w:type="character" w:customStyle="1" w:styleId="ui-provider">
    <w:name w:val="ui-provider"/>
    <w:basedOn w:val="DefaultParagraphFont"/>
    <w:rsid w:val="00DE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336871">
      <w:bodyDiv w:val="1"/>
      <w:marLeft w:val="0"/>
      <w:marRight w:val="0"/>
      <w:marTop w:val="0"/>
      <w:marBottom w:val="0"/>
      <w:divBdr>
        <w:top w:val="none" w:sz="0" w:space="0" w:color="auto"/>
        <w:left w:val="none" w:sz="0" w:space="0" w:color="auto"/>
        <w:bottom w:val="none" w:sz="0" w:space="0" w:color="auto"/>
        <w:right w:val="none" w:sz="0" w:space="0" w:color="auto"/>
      </w:divBdr>
    </w:div>
    <w:div w:id="1714190568">
      <w:bodyDiv w:val="1"/>
      <w:marLeft w:val="0"/>
      <w:marRight w:val="0"/>
      <w:marTop w:val="0"/>
      <w:marBottom w:val="0"/>
      <w:divBdr>
        <w:top w:val="none" w:sz="0" w:space="0" w:color="auto"/>
        <w:left w:val="none" w:sz="0" w:space="0" w:color="auto"/>
        <w:bottom w:val="none" w:sz="0" w:space="0" w:color="auto"/>
        <w:right w:val="none" w:sz="0" w:space="0" w:color="auto"/>
      </w:divBdr>
      <w:divsChild>
        <w:div w:id="1338195383">
          <w:marLeft w:val="0"/>
          <w:marRight w:val="0"/>
          <w:marTop w:val="0"/>
          <w:marBottom w:val="0"/>
          <w:divBdr>
            <w:top w:val="none" w:sz="0" w:space="0" w:color="auto"/>
            <w:left w:val="none" w:sz="0" w:space="0" w:color="auto"/>
            <w:bottom w:val="none" w:sz="0" w:space="0" w:color="auto"/>
            <w:right w:val="none" w:sz="0" w:space="0" w:color="auto"/>
          </w:divBdr>
        </w:div>
        <w:div w:id="315651150">
          <w:marLeft w:val="0"/>
          <w:marRight w:val="0"/>
          <w:marTop w:val="0"/>
          <w:marBottom w:val="0"/>
          <w:divBdr>
            <w:top w:val="none" w:sz="0" w:space="0" w:color="auto"/>
            <w:left w:val="none" w:sz="0" w:space="0" w:color="auto"/>
            <w:bottom w:val="none" w:sz="0" w:space="0" w:color="auto"/>
            <w:right w:val="none" w:sz="0" w:space="0" w:color="auto"/>
          </w:divBdr>
        </w:div>
        <w:div w:id="393048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en-us&amp;rs=lv-lv&amp;wopisrc=https%3A%2F%2Fveselibasministrija-my.sharepoint.com%2Fpersonal%2Fzane_egle_vmnvd_gov_lv1%2F_vti_bin%2Fwopi.ashx%2Ffiles%2Ff13a9eebaf8f42088efef110864a7524&amp;wdenableroaming=1&amp;mscc=1&amp;wdodb=1&amp;hid=6a9c686f-2f64-4bd5-b213-d4f0a3ee0baf.0&amp;uih=teams&amp;uiembed=1&amp;wdlcid=en-us&amp;jsapi=1&amp;jsapiver=v2&amp;corrid=fbe3dc59-e50f-43d7-bff8-859251843d41&amp;usid=fbe3dc59-e50f-43d7-bff8-859251843d41&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personal.personal&amp;wdhostclicktime=1679989106868&amp;instantedit=1&amp;wopicomplete=1&amp;wdredirectionreason=Unified_SingleFlu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mnvd.gov.lv/lv/valsts-budzeta-lidzeklu-izlietojums-laboratorisko-izmeklejumu-apmaks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082E6-A216-47D8-AD2B-B7CF6BEC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6350</Words>
  <Characters>3621</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Anita Zolmane</cp:lastModifiedBy>
  <cp:revision>3</cp:revision>
  <cp:lastPrinted>2015-07-10T08:13:00Z</cp:lastPrinted>
  <dcterms:created xsi:type="dcterms:W3CDTF">2023-03-30T12:08:00Z</dcterms:created>
  <dcterms:modified xsi:type="dcterms:W3CDTF">2023-04-13T13:42:00Z</dcterms:modified>
</cp:coreProperties>
</file>