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BDD51" w14:textId="77777777" w:rsidR="00CD5018" w:rsidRPr="001557F7" w:rsidRDefault="00CD5018" w:rsidP="00CD5018">
      <w:pPr>
        <w:suppressAutoHyphens/>
        <w:autoSpaceDN w:val="0"/>
        <w:spacing w:after="200" w:line="276" w:lineRule="auto"/>
        <w:ind w:right="-1"/>
        <w:jc w:val="right"/>
        <w:textAlignment w:val="baseline"/>
        <w:rPr>
          <w:rFonts w:ascii="Times New Roman" w:eastAsia="Times New Roman" w:hAnsi="Times New Roman" w:cs="Times New Roman"/>
          <w:i/>
          <w:sz w:val="24"/>
          <w:szCs w:val="24"/>
        </w:rPr>
      </w:pPr>
      <w:r w:rsidRPr="001557F7">
        <w:rPr>
          <w:rFonts w:ascii="Times New Roman" w:eastAsia="Times New Roman" w:hAnsi="Times New Roman" w:cs="Times New Roman"/>
          <w:i/>
          <w:sz w:val="24"/>
          <w:szCs w:val="24"/>
        </w:rPr>
        <w:t>2.pielikums</w:t>
      </w:r>
    </w:p>
    <w:p w14:paraId="660631E2" w14:textId="77777777" w:rsidR="00CD5018" w:rsidRPr="001557F7" w:rsidRDefault="00CD5018" w:rsidP="00CD5018">
      <w:pPr>
        <w:spacing w:after="0" w:line="240" w:lineRule="auto"/>
        <w:ind w:right="-1"/>
        <w:jc w:val="right"/>
        <w:rPr>
          <w:rFonts w:ascii="Times New Roman" w:eastAsia="Times New Roman" w:hAnsi="Times New Roman" w:cs="Times New Roman"/>
          <w:i/>
          <w:sz w:val="24"/>
          <w:szCs w:val="24"/>
        </w:rPr>
      </w:pPr>
      <w:r w:rsidRPr="001557F7">
        <w:rPr>
          <w:rFonts w:ascii="Times New Roman" w:eastAsia="Times New Roman" w:hAnsi="Times New Roman" w:cs="Times New Roman"/>
          <w:i/>
          <w:sz w:val="24"/>
          <w:szCs w:val="24"/>
        </w:rPr>
        <w:t>līgumam par primārās veselības</w:t>
      </w:r>
    </w:p>
    <w:p w14:paraId="16B4938E" w14:textId="77777777" w:rsidR="00CD5018" w:rsidRPr="001557F7" w:rsidRDefault="00CD5018" w:rsidP="00CD5018">
      <w:pPr>
        <w:spacing w:after="0" w:line="240" w:lineRule="auto"/>
        <w:ind w:right="-1"/>
        <w:jc w:val="right"/>
        <w:rPr>
          <w:rFonts w:ascii="Times New Roman" w:eastAsia="Times New Roman" w:hAnsi="Times New Roman" w:cs="Times New Roman"/>
          <w:i/>
          <w:sz w:val="24"/>
          <w:szCs w:val="24"/>
        </w:rPr>
      </w:pPr>
      <w:r w:rsidRPr="001557F7">
        <w:rPr>
          <w:rFonts w:ascii="Times New Roman" w:eastAsia="Times New Roman" w:hAnsi="Times New Roman" w:cs="Times New Roman"/>
          <w:i/>
          <w:sz w:val="24"/>
          <w:szCs w:val="24"/>
        </w:rPr>
        <w:t>aprūpes pakalpojumu sniegšanu un apmaksu</w:t>
      </w:r>
    </w:p>
    <w:p w14:paraId="288D6A01" w14:textId="77777777" w:rsidR="00CD5018" w:rsidRPr="001557F7" w:rsidRDefault="00CD5018" w:rsidP="00CD5018">
      <w:pPr>
        <w:spacing w:after="0" w:line="240" w:lineRule="auto"/>
        <w:ind w:right="-1"/>
        <w:rPr>
          <w:rFonts w:ascii="Times New Roman" w:eastAsia="Times New Roman" w:hAnsi="Times New Roman" w:cs="Times New Roman"/>
          <w:sz w:val="20"/>
          <w:szCs w:val="20"/>
        </w:rPr>
      </w:pPr>
    </w:p>
    <w:p w14:paraId="542883C6" w14:textId="77777777" w:rsidR="00CD5018" w:rsidRPr="001557F7" w:rsidRDefault="00CD5018" w:rsidP="00CD5018">
      <w:pPr>
        <w:spacing w:after="0" w:line="240" w:lineRule="auto"/>
        <w:ind w:right="-1"/>
        <w:rPr>
          <w:rFonts w:ascii="Times New Roman" w:eastAsia="Times New Roman" w:hAnsi="Times New Roman" w:cs="Times New Roman"/>
          <w:sz w:val="20"/>
          <w:szCs w:val="20"/>
        </w:rPr>
      </w:pPr>
    </w:p>
    <w:p w14:paraId="315433D9" w14:textId="77777777" w:rsidR="00CD5018" w:rsidRPr="001557F7" w:rsidRDefault="00CD5018" w:rsidP="00CD5018">
      <w:pPr>
        <w:spacing w:after="0" w:line="240" w:lineRule="auto"/>
        <w:ind w:right="-1"/>
        <w:rPr>
          <w:rFonts w:ascii="Times New Roman" w:eastAsia="Times New Roman" w:hAnsi="Times New Roman" w:cs="Times New Roman"/>
          <w:sz w:val="20"/>
          <w:szCs w:val="20"/>
        </w:rPr>
      </w:pPr>
    </w:p>
    <w:p w14:paraId="0655DB69" w14:textId="77777777" w:rsidR="00CD5018" w:rsidRPr="001557F7" w:rsidRDefault="00CD5018" w:rsidP="00CD5018">
      <w:pPr>
        <w:keepNext/>
        <w:spacing w:after="0" w:line="240" w:lineRule="auto"/>
        <w:ind w:right="-1"/>
        <w:jc w:val="center"/>
        <w:outlineLvl w:val="0"/>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t>Norēķinu kārtība primārās veselības aprūpes</w:t>
      </w:r>
    </w:p>
    <w:p w14:paraId="26CEFAE0" w14:textId="77777777" w:rsidR="00CD5018" w:rsidRPr="001557F7" w:rsidRDefault="00CD5018" w:rsidP="00CD5018">
      <w:pPr>
        <w:spacing w:after="0" w:line="240" w:lineRule="auto"/>
        <w:ind w:right="-1"/>
        <w:jc w:val="center"/>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t>pakalpojumu sniedzējiem</w:t>
      </w:r>
    </w:p>
    <w:p w14:paraId="6D7B31E6" w14:textId="77777777" w:rsidR="00CD5018" w:rsidRPr="001557F7" w:rsidRDefault="00CD5018" w:rsidP="00CD5018">
      <w:pPr>
        <w:spacing w:after="0" w:line="240" w:lineRule="auto"/>
        <w:ind w:right="-1"/>
        <w:rPr>
          <w:rFonts w:ascii="Times New Roman" w:eastAsia="Times New Roman" w:hAnsi="Times New Roman" w:cs="Times New Roman"/>
          <w:sz w:val="24"/>
          <w:szCs w:val="24"/>
        </w:rPr>
      </w:pPr>
    </w:p>
    <w:p w14:paraId="2A362C2F" w14:textId="77777777" w:rsidR="00CD5018" w:rsidRPr="001557F7" w:rsidRDefault="00CD5018" w:rsidP="00CD5018">
      <w:pPr>
        <w:spacing w:after="0" w:line="240" w:lineRule="auto"/>
        <w:ind w:right="-1"/>
        <w:rPr>
          <w:rFonts w:ascii="Times New Roman" w:eastAsia="Times New Roman" w:hAnsi="Times New Roman" w:cs="Times New Roman"/>
          <w:sz w:val="24"/>
          <w:szCs w:val="24"/>
        </w:rPr>
      </w:pPr>
    </w:p>
    <w:p w14:paraId="7B49C2A4" w14:textId="77777777" w:rsidR="00CD5018" w:rsidRPr="001557F7" w:rsidRDefault="00CD5018" w:rsidP="00CD5018">
      <w:pPr>
        <w:numPr>
          <w:ilvl w:val="0"/>
          <w:numId w:val="1"/>
        </w:numPr>
        <w:suppressAutoHyphens/>
        <w:autoSpaceDN w:val="0"/>
        <w:spacing w:after="0" w:line="240" w:lineRule="auto"/>
        <w:ind w:right="-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DIENESTS apmaksā Vadības informācijas sistēmā izveidotus rēķinus atbilstoši informācijai, ko šajā sistēmā norādījis IZPILDĪTĀJS.</w:t>
      </w:r>
    </w:p>
    <w:p w14:paraId="57BCF6ED" w14:textId="77777777" w:rsidR="00CD5018" w:rsidRPr="001557F7" w:rsidRDefault="00CD5018" w:rsidP="00CD5018">
      <w:pPr>
        <w:spacing w:after="0" w:line="240" w:lineRule="auto"/>
        <w:ind w:left="720" w:right="-1"/>
        <w:rPr>
          <w:rFonts w:ascii="Times New Roman" w:eastAsia="Times New Roman" w:hAnsi="Times New Roman" w:cs="Times New Roman"/>
          <w:sz w:val="8"/>
          <w:szCs w:val="8"/>
        </w:rPr>
      </w:pPr>
    </w:p>
    <w:p w14:paraId="0759CAED" w14:textId="77777777" w:rsidR="00CD5018" w:rsidRPr="001557F7" w:rsidRDefault="00CD5018" w:rsidP="00CD5018">
      <w:pPr>
        <w:numPr>
          <w:ilvl w:val="0"/>
          <w:numId w:val="1"/>
        </w:numPr>
        <w:suppressAutoHyphens/>
        <w:autoSpaceDN w:val="0"/>
        <w:spacing w:after="0" w:line="240" w:lineRule="auto"/>
        <w:ind w:right="-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Līdz katra mēneša 12.datumam DIENESTS, pamatojoties uz ievadītajiem un apmaksai akceptētajiem uzskaites dokumentiem, izveido atsevišķus rēķinus Vadības informācijas sistēmā par sniegtajiem veselības aprūpes pakalpojumiem iepriekšējā mēnesī: </w:t>
      </w:r>
    </w:p>
    <w:p w14:paraId="1ACA9DFF" w14:textId="77777777" w:rsidR="00CD5018" w:rsidRPr="001557F7" w:rsidRDefault="00CD5018" w:rsidP="00CD5018">
      <w:pPr>
        <w:numPr>
          <w:ilvl w:val="1"/>
          <w:numId w:val="1"/>
        </w:numPr>
        <w:tabs>
          <w:tab w:val="num" w:pos="993"/>
        </w:tabs>
        <w:suppressAutoHyphens/>
        <w:autoSpaceDN w:val="0"/>
        <w:spacing w:after="0" w:line="240" w:lineRule="auto"/>
        <w:ind w:left="993" w:right="-1" w:hanging="567"/>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par Ukrainas pilsoņiem sniegtajiem neatliekamās medicīniskās palīdzības pakalpojumiem;</w:t>
      </w:r>
    </w:p>
    <w:p w14:paraId="6A1C0671" w14:textId="77777777" w:rsidR="00CD5018" w:rsidRPr="001557F7" w:rsidRDefault="00CD5018" w:rsidP="00CD5018">
      <w:pPr>
        <w:numPr>
          <w:ilvl w:val="1"/>
          <w:numId w:val="1"/>
        </w:numPr>
        <w:tabs>
          <w:tab w:val="num" w:pos="993"/>
        </w:tabs>
        <w:suppressAutoHyphens/>
        <w:autoSpaceDN w:val="0"/>
        <w:spacing w:after="0" w:line="240" w:lineRule="auto"/>
        <w:ind w:left="993" w:right="-1" w:hanging="567"/>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par veselības aprūpes pakalpojumiem, kas sniegti Eiropas Savienības dalībvalstu, Eiropas Ekonomikas zonas valstu un Šveices Konfederācijas pilsoņiem, kuri uzrāda </w:t>
      </w:r>
      <w:r w:rsidRPr="001557F7">
        <w:rPr>
          <w:rFonts w:ascii="Times New Roman" w:eastAsia="Times New Roman" w:hAnsi="Times New Roman" w:cs="Times New Roman"/>
          <w:color w:val="000000"/>
          <w:sz w:val="24"/>
          <w:szCs w:val="24"/>
          <w:lang w:eastAsia="lv-LV"/>
        </w:rPr>
        <w:t>Eiropas veselības apdrošināšanas karti vai to aizvietojošā sertifikāta kopiju un nav reģistrēti veselības aprūpes pakalpojumu saņēmēju reģistrā</w:t>
      </w:r>
      <w:r w:rsidRPr="001557F7">
        <w:rPr>
          <w:rFonts w:ascii="Times New Roman" w:eastAsia="Times New Roman" w:hAnsi="Times New Roman" w:cs="Times New Roman"/>
          <w:sz w:val="24"/>
          <w:szCs w:val="24"/>
        </w:rPr>
        <w:t>;</w:t>
      </w:r>
    </w:p>
    <w:p w14:paraId="50300FD7" w14:textId="77777777" w:rsidR="00CD5018" w:rsidRPr="001557F7" w:rsidRDefault="00CD5018" w:rsidP="00CD5018">
      <w:pPr>
        <w:numPr>
          <w:ilvl w:val="1"/>
          <w:numId w:val="1"/>
        </w:numPr>
        <w:tabs>
          <w:tab w:val="num" w:pos="993"/>
        </w:tabs>
        <w:suppressAutoHyphens/>
        <w:autoSpaceDN w:val="0"/>
        <w:spacing w:after="0" w:line="240" w:lineRule="auto"/>
        <w:ind w:left="993" w:right="-1" w:hanging="567"/>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par pārējiem Līgumā paredzētajiem veselības aprūpes pakalpojumiem, kas nav iekļauti šī pielikuma 2.1.-2.2.punktā.</w:t>
      </w:r>
    </w:p>
    <w:p w14:paraId="5EDC8F6F" w14:textId="77777777" w:rsidR="00CD5018" w:rsidRPr="001557F7" w:rsidRDefault="00CD5018" w:rsidP="00CD5018">
      <w:pPr>
        <w:spacing w:after="0" w:line="240" w:lineRule="auto"/>
        <w:ind w:left="360" w:right="-1"/>
        <w:jc w:val="both"/>
        <w:rPr>
          <w:rFonts w:ascii="Times New Roman" w:eastAsia="Times New Roman" w:hAnsi="Times New Roman" w:cs="Times New Roman"/>
          <w:sz w:val="8"/>
          <w:szCs w:val="8"/>
        </w:rPr>
      </w:pPr>
    </w:p>
    <w:p w14:paraId="4E77777B" w14:textId="77777777" w:rsidR="00CD5018" w:rsidRPr="001557F7" w:rsidRDefault="00CD5018" w:rsidP="00CD5018">
      <w:pPr>
        <w:numPr>
          <w:ilvl w:val="0"/>
          <w:numId w:val="1"/>
        </w:numPr>
        <w:tabs>
          <w:tab w:val="num" w:pos="540"/>
          <w:tab w:val="num" w:pos="644"/>
        </w:tabs>
        <w:suppressAutoHyphens/>
        <w:autoSpaceDN w:val="0"/>
        <w:spacing w:after="0" w:line="240" w:lineRule="auto"/>
        <w:ind w:right="-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IZPILDĪTĀJS 2 (divu) darba dienu laikā pēc šī Līguma pielikuma 2.punktā noteiktā datuma Vadības informācijas sistēmā izskata izveidoto rēķinu un par konstatētajām neatbilstībām informē DIENESTU. </w:t>
      </w:r>
    </w:p>
    <w:p w14:paraId="582F8193" w14:textId="77777777" w:rsidR="00CD5018" w:rsidRPr="001557F7" w:rsidRDefault="00CD5018" w:rsidP="00CD5018">
      <w:pPr>
        <w:tabs>
          <w:tab w:val="num" w:pos="540"/>
          <w:tab w:val="num" w:pos="644"/>
        </w:tabs>
        <w:spacing w:after="0" w:line="240" w:lineRule="auto"/>
        <w:ind w:left="360" w:right="-1"/>
        <w:jc w:val="both"/>
        <w:rPr>
          <w:rFonts w:ascii="Times New Roman" w:eastAsia="Times New Roman" w:hAnsi="Times New Roman" w:cs="Times New Roman"/>
          <w:sz w:val="8"/>
          <w:szCs w:val="8"/>
        </w:rPr>
      </w:pPr>
    </w:p>
    <w:p w14:paraId="318AC0B7" w14:textId="77777777" w:rsidR="00CD5018" w:rsidRPr="001557F7" w:rsidRDefault="00CD5018" w:rsidP="00CD5018">
      <w:pPr>
        <w:numPr>
          <w:ilvl w:val="0"/>
          <w:numId w:val="1"/>
        </w:numPr>
        <w:tabs>
          <w:tab w:val="num" w:pos="540"/>
          <w:tab w:val="num" w:pos="644"/>
        </w:tabs>
        <w:suppressAutoHyphens/>
        <w:autoSpaceDN w:val="0"/>
        <w:spacing w:after="0" w:line="240" w:lineRule="auto"/>
        <w:ind w:right="-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 Trešajā darba dienā pēc šī pielikuma 3.punktā noteiktā datuma DIENESTS apstiprina izveidoto rēķinu, uzliekot pazīmi </w:t>
      </w:r>
      <w:r w:rsidRPr="001557F7">
        <w:rPr>
          <w:rFonts w:ascii="Times New Roman" w:eastAsia="Times New Roman" w:hAnsi="Times New Roman" w:cs="Times New Roman"/>
          <w:i/>
          <w:sz w:val="24"/>
          <w:szCs w:val="24"/>
        </w:rPr>
        <w:t>„PA”- piegādātājs akceptē</w:t>
      </w:r>
      <w:r w:rsidRPr="001557F7">
        <w:rPr>
          <w:rFonts w:ascii="Times New Roman" w:eastAsia="Times New Roman" w:hAnsi="Times New Roman" w:cs="Times New Roman"/>
          <w:sz w:val="24"/>
          <w:szCs w:val="24"/>
        </w:rPr>
        <w:t xml:space="preserve">.  </w:t>
      </w:r>
    </w:p>
    <w:p w14:paraId="330FFDEE" w14:textId="77777777" w:rsidR="00CD5018" w:rsidRPr="001557F7" w:rsidRDefault="00CD5018" w:rsidP="00CD5018">
      <w:pPr>
        <w:tabs>
          <w:tab w:val="num" w:pos="426"/>
          <w:tab w:val="num" w:pos="644"/>
        </w:tabs>
        <w:spacing w:after="0" w:line="240" w:lineRule="auto"/>
        <w:ind w:right="-1"/>
        <w:jc w:val="both"/>
        <w:rPr>
          <w:rFonts w:ascii="Times New Roman" w:eastAsia="Times New Roman" w:hAnsi="Times New Roman" w:cs="Times New Roman"/>
          <w:bCs/>
          <w:sz w:val="8"/>
          <w:szCs w:val="8"/>
          <w:u w:val="single"/>
        </w:rPr>
      </w:pPr>
    </w:p>
    <w:p w14:paraId="078D57F3" w14:textId="77777777" w:rsidR="00CD5018" w:rsidRPr="001557F7" w:rsidRDefault="00CD5018" w:rsidP="00CD5018">
      <w:pPr>
        <w:numPr>
          <w:ilvl w:val="0"/>
          <w:numId w:val="1"/>
        </w:numPr>
        <w:tabs>
          <w:tab w:val="num" w:pos="540"/>
          <w:tab w:val="num" w:pos="644"/>
        </w:tabs>
        <w:suppressAutoHyphens/>
        <w:autoSpaceDN w:val="0"/>
        <w:spacing w:after="0" w:line="240" w:lineRule="auto"/>
        <w:ind w:right="-1"/>
        <w:jc w:val="both"/>
        <w:textAlignment w:val="baseline"/>
        <w:rPr>
          <w:rFonts w:ascii="Times New Roman" w:eastAsia="Times New Roman" w:hAnsi="Times New Roman" w:cs="Times New Roman"/>
          <w:bCs/>
          <w:sz w:val="24"/>
          <w:szCs w:val="24"/>
          <w:u w:val="single"/>
        </w:rPr>
      </w:pPr>
      <w:r w:rsidRPr="001557F7">
        <w:rPr>
          <w:rFonts w:ascii="Times New Roman" w:eastAsia="Times New Roman" w:hAnsi="Times New Roman" w:cs="Times New Roman"/>
          <w:sz w:val="24"/>
          <w:szCs w:val="24"/>
        </w:rPr>
        <w:t>DIENESTA teritoriālā nodaļa 20 (divdesmit) kalendāro dienu laikā no brīža, kad atbilstoši</w:t>
      </w:r>
      <w:r w:rsidRPr="001557F7">
        <w:rPr>
          <w:rFonts w:ascii="Times New Roman" w:eastAsia="Times New Roman" w:hAnsi="Times New Roman" w:cs="Times New Roman"/>
          <w:sz w:val="20"/>
          <w:szCs w:val="20"/>
        </w:rPr>
        <w:t xml:space="preserve"> </w:t>
      </w:r>
      <w:r w:rsidRPr="001557F7">
        <w:rPr>
          <w:rFonts w:ascii="Times New Roman" w:eastAsia="Times New Roman" w:hAnsi="Times New Roman" w:cs="Times New Roman"/>
          <w:sz w:val="24"/>
          <w:szCs w:val="24"/>
        </w:rPr>
        <w:t>šī pielikuma 4.punktam rēķins ir apstiprināts Vadības informācijas sistēmā, to apmaksā. Vadības informācijas sistēmā izveidots un apstiprināts rēķins  netiek izdrukāts un ir derīgs bez paraksta.</w:t>
      </w:r>
    </w:p>
    <w:p w14:paraId="5473B980" w14:textId="77777777" w:rsidR="00CD5018" w:rsidRPr="001557F7" w:rsidRDefault="00CD5018" w:rsidP="00CD5018">
      <w:pPr>
        <w:spacing w:after="0" w:line="240" w:lineRule="auto"/>
        <w:ind w:left="720" w:right="-1"/>
        <w:rPr>
          <w:rFonts w:ascii="Times New Roman" w:eastAsia="Times New Roman" w:hAnsi="Times New Roman" w:cs="Times New Roman"/>
          <w:sz w:val="8"/>
          <w:szCs w:val="8"/>
        </w:rPr>
      </w:pPr>
    </w:p>
    <w:p w14:paraId="76A0547D" w14:textId="77777777" w:rsidR="00CD5018" w:rsidRPr="001557F7" w:rsidRDefault="00CD5018" w:rsidP="00CD5018">
      <w:pPr>
        <w:numPr>
          <w:ilvl w:val="0"/>
          <w:numId w:val="1"/>
        </w:numPr>
        <w:tabs>
          <w:tab w:val="num" w:pos="540"/>
          <w:tab w:val="num" w:pos="644"/>
        </w:tabs>
        <w:suppressAutoHyphens/>
        <w:autoSpaceDN w:val="0"/>
        <w:spacing w:after="0" w:line="240" w:lineRule="auto"/>
        <w:ind w:right="-1"/>
        <w:jc w:val="both"/>
        <w:textAlignment w:val="baseline"/>
        <w:rPr>
          <w:rFonts w:ascii="Times New Roman" w:eastAsia="Times New Roman" w:hAnsi="Times New Roman" w:cs="Times New Roman"/>
          <w:bCs/>
          <w:sz w:val="24"/>
          <w:szCs w:val="24"/>
          <w:u w:val="single"/>
        </w:rPr>
      </w:pPr>
      <w:r w:rsidRPr="001557F7">
        <w:rPr>
          <w:rFonts w:ascii="Times New Roman" w:eastAsia="Times New Roman" w:hAnsi="Times New Roman" w:cs="Times New Roman"/>
          <w:sz w:val="24"/>
          <w:szCs w:val="24"/>
        </w:rPr>
        <w:t>DIENESTS, pamatojoties uz IZPILDĪTĀJA iesniegumu, var veikt priekšapmaksu līdz 100 % apmērā no iepriekšējā mēnesī IZPILDĪTĀJAM rēķinā iekļautās summas, bet decembrī  – līdz 90 % apmērā no iepriekšējā mēnesī IZPILDĪTĀJAM rēķinā iekļautās summas.</w:t>
      </w:r>
    </w:p>
    <w:p w14:paraId="7FD63C50" w14:textId="77777777" w:rsidR="00CD5018" w:rsidRPr="001557F7" w:rsidRDefault="00CD5018" w:rsidP="00CD5018">
      <w:pPr>
        <w:tabs>
          <w:tab w:val="num" w:pos="644"/>
        </w:tabs>
        <w:spacing w:after="0" w:line="240" w:lineRule="auto"/>
        <w:ind w:right="-1"/>
        <w:jc w:val="both"/>
        <w:rPr>
          <w:rFonts w:ascii="Times New Roman" w:eastAsia="Times New Roman" w:hAnsi="Times New Roman" w:cs="Times New Roman"/>
          <w:bCs/>
          <w:sz w:val="8"/>
          <w:szCs w:val="8"/>
          <w:u w:val="single"/>
        </w:rPr>
      </w:pPr>
    </w:p>
    <w:p w14:paraId="58D4C179" w14:textId="77777777" w:rsidR="00CD5018" w:rsidRPr="001557F7" w:rsidRDefault="00CD5018" w:rsidP="00CD5018">
      <w:pPr>
        <w:numPr>
          <w:ilvl w:val="0"/>
          <w:numId w:val="1"/>
        </w:numPr>
        <w:suppressAutoHyphens/>
        <w:autoSpaceDN w:val="0"/>
        <w:spacing w:after="0" w:line="240" w:lineRule="auto"/>
        <w:ind w:right="-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Ja pēc norēķinu veikšanas DIENESTA teritoriālā nodaļa konstatē, ka kļūdaini samaksājusi IZPILDĪTĀJAM lielāku summu:</w:t>
      </w:r>
    </w:p>
    <w:p w14:paraId="750F14E6" w14:textId="77777777" w:rsidR="00CD5018" w:rsidRPr="001557F7" w:rsidRDefault="00CD5018" w:rsidP="00CD5018">
      <w:pPr>
        <w:numPr>
          <w:ilvl w:val="1"/>
          <w:numId w:val="1"/>
        </w:numPr>
        <w:tabs>
          <w:tab w:val="num" w:pos="993"/>
        </w:tabs>
        <w:suppressAutoHyphens/>
        <w:autoSpaceDN w:val="0"/>
        <w:spacing w:after="0" w:line="240" w:lineRule="auto"/>
        <w:ind w:left="993" w:right="-1" w:hanging="567"/>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gadījumā, ja apmaksātajā rēķinā par iepriekšējo periodu bijusi kļūda, DIENESTA teritoriālā nodaļa veic nākamā rēķina korekciju ar manuālā akta palīdzību, manuālā akta apraksta sadaļā norādot labojuma iemeslus;</w:t>
      </w:r>
    </w:p>
    <w:p w14:paraId="5EA1A281" w14:textId="77777777" w:rsidR="00CD5018" w:rsidRPr="001557F7" w:rsidRDefault="00CD5018" w:rsidP="00CD5018">
      <w:pPr>
        <w:numPr>
          <w:ilvl w:val="1"/>
          <w:numId w:val="1"/>
        </w:numPr>
        <w:tabs>
          <w:tab w:val="num" w:pos="993"/>
        </w:tabs>
        <w:suppressAutoHyphens/>
        <w:autoSpaceDN w:val="0"/>
        <w:spacing w:after="0" w:line="240" w:lineRule="auto"/>
        <w:ind w:left="993" w:right="-1" w:hanging="567"/>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gadījumā, ja DIENESTA teritoriālā nodaļa apmaksājusi lielāku summu nekā norādīta rēķinā, DIENESTA teritoriālā nodaļa IZPILDĪTĀJU rakstiski informē par pārmaksas iemeslu un piedāvā pārmaksātās summas ieturējuma grafiku.</w:t>
      </w:r>
    </w:p>
    <w:p w14:paraId="79E41EE1" w14:textId="77777777" w:rsidR="00CD5018" w:rsidRPr="001557F7" w:rsidRDefault="00CD5018" w:rsidP="00CD5018">
      <w:pPr>
        <w:tabs>
          <w:tab w:val="num" w:pos="993"/>
        </w:tabs>
        <w:spacing w:after="0" w:line="240" w:lineRule="auto"/>
        <w:ind w:left="993" w:right="-1" w:hanging="567"/>
        <w:jc w:val="both"/>
        <w:rPr>
          <w:rFonts w:ascii="Times New Roman" w:eastAsia="Times New Roman" w:hAnsi="Times New Roman" w:cs="Times New Roman"/>
          <w:sz w:val="8"/>
          <w:szCs w:val="8"/>
        </w:rPr>
      </w:pPr>
    </w:p>
    <w:p w14:paraId="3F818CC8" w14:textId="77777777" w:rsidR="00CD5018" w:rsidRPr="001557F7" w:rsidRDefault="00CD5018" w:rsidP="00CD5018">
      <w:pPr>
        <w:spacing w:after="0" w:line="240" w:lineRule="auto"/>
        <w:ind w:right="-1"/>
        <w:jc w:val="both"/>
        <w:rPr>
          <w:rFonts w:ascii="Times New Roman" w:eastAsia="Times New Roman" w:hAnsi="Times New Roman" w:cs="Times New Roman"/>
          <w:sz w:val="8"/>
          <w:szCs w:val="8"/>
        </w:rPr>
      </w:pPr>
    </w:p>
    <w:p w14:paraId="6802B5FC" w14:textId="77777777" w:rsidR="00CD5018" w:rsidRPr="001557F7" w:rsidRDefault="00CD5018" w:rsidP="00CD5018">
      <w:pPr>
        <w:numPr>
          <w:ilvl w:val="0"/>
          <w:numId w:val="1"/>
        </w:numPr>
        <w:suppressAutoHyphens/>
        <w:autoSpaceDN w:val="0"/>
        <w:spacing w:after="0" w:line="240" w:lineRule="auto"/>
        <w:ind w:right="-1"/>
        <w:jc w:val="both"/>
        <w:textAlignment w:val="baseline"/>
        <w:rPr>
          <w:rFonts w:ascii="Times New Roman" w:eastAsia="Times New Roman" w:hAnsi="Times New Roman" w:cs="Times New Roman"/>
          <w:sz w:val="24"/>
          <w:szCs w:val="24"/>
        </w:rPr>
      </w:pPr>
      <w:r w:rsidRPr="001557F7">
        <w:rPr>
          <w:rFonts w:ascii="Times New Roman" w:eastAsia="Calibri" w:hAnsi="Times New Roman" w:cs="Times New Roman"/>
          <w:sz w:val="24"/>
          <w:szCs w:val="24"/>
        </w:rPr>
        <w:lastRenderedPageBreak/>
        <w:t xml:space="preserve">DIENESTS līdz kārtēja gada 31.martam </w:t>
      </w:r>
      <w:proofErr w:type="spellStart"/>
      <w:r w:rsidRPr="001557F7">
        <w:rPr>
          <w:rFonts w:ascii="Times New Roman" w:eastAsia="Calibri" w:hAnsi="Times New Roman" w:cs="Times New Roman"/>
          <w:sz w:val="24"/>
          <w:szCs w:val="24"/>
        </w:rPr>
        <w:t>nosūta</w:t>
      </w:r>
      <w:proofErr w:type="spellEnd"/>
      <w:r w:rsidRPr="001557F7">
        <w:rPr>
          <w:rFonts w:ascii="Times New Roman" w:eastAsia="Calibri" w:hAnsi="Times New Roman" w:cs="Times New Roman"/>
          <w:sz w:val="24"/>
          <w:szCs w:val="24"/>
        </w:rPr>
        <w:t xml:space="preserve"> IZPILDĪTĀJAM rēķinu par riska maksājumu Ārstniecības riska fondā, kuru </w:t>
      </w:r>
      <w:r w:rsidRPr="001557F7">
        <w:rPr>
          <w:rFonts w:ascii="Times New Roman" w:eastAsia="Times New Roman" w:hAnsi="Times New Roman" w:cs="Times New Roman"/>
          <w:sz w:val="24"/>
          <w:szCs w:val="24"/>
        </w:rPr>
        <w:t>IZPILDĪTĀJS apmaksā rēķinā norādītajā termiņā un apjomā.</w:t>
      </w:r>
    </w:p>
    <w:p w14:paraId="4B0C82E0" w14:textId="77777777" w:rsidR="00CD5018" w:rsidRPr="001557F7" w:rsidRDefault="00CD5018" w:rsidP="00CD5018">
      <w:pPr>
        <w:spacing w:after="0" w:line="240" w:lineRule="auto"/>
        <w:ind w:left="720"/>
        <w:rPr>
          <w:rFonts w:ascii="Times New Roman" w:eastAsia="Times New Roman" w:hAnsi="Times New Roman" w:cs="Times New Roman"/>
          <w:sz w:val="8"/>
          <w:szCs w:val="8"/>
        </w:rPr>
      </w:pPr>
    </w:p>
    <w:p w14:paraId="3A05AEA8" w14:textId="77777777" w:rsidR="00CD5018" w:rsidRPr="001557F7" w:rsidRDefault="00CD5018" w:rsidP="00CD5018">
      <w:pPr>
        <w:numPr>
          <w:ilvl w:val="0"/>
          <w:numId w:val="1"/>
        </w:numPr>
        <w:suppressAutoHyphens/>
        <w:autoSpaceDN w:val="0"/>
        <w:spacing w:after="0" w:line="240" w:lineRule="auto"/>
        <w:ind w:right="-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Ja IZPILDĪTĀJS nav veicis ārstniecības riska maksājumu DIENESTA sagatavotajā rēķinā noteiktajā termiņā, tajā skaitā par iepriekšējo periodu, DIENESTS ietur nesamaksātā ārstniecības riska maksājuma summu no apmaksas par Līguma ietvaros sniegtajiem pakalpojumiem.</w:t>
      </w:r>
    </w:p>
    <w:p w14:paraId="070A305C" w14:textId="78AB4C2B" w:rsidR="00CD5018" w:rsidRPr="001557F7" w:rsidRDefault="00CD5018" w:rsidP="00CD5018">
      <w:pPr>
        <w:spacing w:after="0" w:line="240" w:lineRule="auto"/>
        <w:ind w:left="360" w:right="-1"/>
        <w:jc w:val="both"/>
        <w:rPr>
          <w:rFonts w:ascii="Times New Roman" w:eastAsia="Times New Roman" w:hAnsi="Times New Roman" w:cs="Times New Roman"/>
          <w:sz w:val="8"/>
          <w:szCs w:val="8"/>
        </w:rPr>
      </w:pPr>
    </w:p>
    <w:p w14:paraId="2CEDFE48" w14:textId="77777777" w:rsidR="00CD5018" w:rsidRPr="001557F7" w:rsidRDefault="00CD5018" w:rsidP="00CD5018">
      <w:pPr>
        <w:numPr>
          <w:ilvl w:val="0"/>
          <w:numId w:val="1"/>
        </w:numPr>
        <w:suppressAutoHyphens/>
        <w:autoSpaceDN w:val="0"/>
        <w:spacing w:after="0" w:line="240" w:lineRule="auto"/>
        <w:ind w:right="-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Izbeidzot Līgumu pirms termiņa, IZPILDĪTĀJS samaksā visu tam aprēķināto ārstniecības riska maksājumu par kārtējo gadu. Ja IZPILDĪTĀJS līdz Līguma izbeigšanas brīdim nav samaksājis visu tam aprēķināto ārstniecības riska maksājumu par kārtējo gadu, tad DIENESTS ietur nesamaksātā ārstniecības riska maksājuma summu no apmaksas par Līguma ietvaros sniegtajiem pakalpojumiem.</w:t>
      </w:r>
    </w:p>
    <w:p w14:paraId="4140E739" w14:textId="77777777" w:rsidR="00CD5018" w:rsidRPr="001557F7" w:rsidRDefault="00CD5018" w:rsidP="00CD5018">
      <w:pPr>
        <w:spacing w:after="0" w:line="240" w:lineRule="auto"/>
        <w:ind w:right="-1"/>
        <w:jc w:val="both"/>
        <w:rPr>
          <w:rFonts w:ascii="Times New Roman" w:eastAsia="Times New Roman" w:hAnsi="Times New Roman" w:cs="Times New Roman"/>
          <w:sz w:val="24"/>
          <w:szCs w:val="24"/>
        </w:rPr>
      </w:pPr>
    </w:p>
    <w:tbl>
      <w:tblPr>
        <w:tblW w:w="0" w:type="auto"/>
        <w:jc w:val="center"/>
        <w:tblLook w:val="04A0" w:firstRow="1" w:lastRow="0" w:firstColumn="1" w:lastColumn="0" w:noHBand="0" w:noVBand="1"/>
      </w:tblPr>
      <w:tblGrid>
        <w:gridCol w:w="4153"/>
        <w:gridCol w:w="4153"/>
      </w:tblGrid>
      <w:tr w:rsidR="00CD5018" w14:paraId="45D62E8A" w14:textId="77777777" w:rsidTr="00E14EF9">
        <w:trPr>
          <w:jc w:val="center"/>
        </w:trPr>
        <w:tc>
          <w:tcPr>
            <w:tcW w:w="4180" w:type="dxa"/>
            <w:shd w:val="clear" w:color="auto" w:fill="auto"/>
          </w:tcPr>
          <w:p w14:paraId="71F35217" w14:textId="77777777" w:rsidR="00CD5018" w:rsidRPr="001557F7" w:rsidRDefault="00CD5018" w:rsidP="00E14EF9">
            <w:pPr>
              <w:suppressAutoHyphens/>
              <w:autoSpaceDN w:val="0"/>
              <w:spacing w:after="0" w:line="100" w:lineRule="atLeast"/>
              <w:jc w:val="both"/>
              <w:textAlignment w:val="baseline"/>
              <w:rPr>
                <w:rFonts w:ascii="Times New Roman" w:eastAsia="Times New Roman" w:hAnsi="Times New Roman" w:cs="Times New Roman"/>
                <w:b/>
                <w:sz w:val="24"/>
                <w:szCs w:val="24"/>
                <w:lang w:eastAsia="lv-LV"/>
              </w:rPr>
            </w:pPr>
            <w:r w:rsidRPr="001557F7">
              <w:rPr>
                <w:rFonts w:ascii="Times New Roman" w:eastAsia="Times New Roman" w:hAnsi="Times New Roman" w:cs="Times New Roman"/>
                <w:b/>
                <w:sz w:val="24"/>
                <w:szCs w:val="24"/>
                <w:lang w:eastAsia="lv-LV"/>
              </w:rPr>
              <w:t>DIENESTS</w:t>
            </w:r>
          </w:p>
          <w:p w14:paraId="1EA13B23" w14:textId="77777777" w:rsidR="00CD5018" w:rsidRPr="001557F7" w:rsidRDefault="00CD5018" w:rsidP="00E14EF9">
            <w:pPr>
              <w:suppressAutoHyphens/>
              <w:autoSpaceDN w:val="0"/>
              <w:spacing w:after="0" w:line="100" w:lineRule="atLeast"/>
              <w:jc w:val="both"/>
              <w:textAlignment w:val="baseline"/>
              <w:rPr>
                <w:rFonts w:ascii="Times New Roman" w:eastAsia="Times New Roman" w:hAnsi="Times New Roman" w:cs="Times New Roman"/>
                <w:b/>
                <w:sz w:val="24"/>
                <w:szCs w:val="24"/>
                <w:lang w:eastAsia="lv-LV"/>
              </w:rPr>
            </w:pPr>
          </w:p>
          <w:p w14:paraId="2A666E14" w14:textId="77777777" w:rsidR="00CD5018" w:rsidRPr="001557F7" w:rsidRDefault="00CD5018" w:rsidP="00E14EF9">
            <w:pPr>
              <w:suppressAutoHyphens/>
              <w:autoSpaceDN w:val="0"/>
              <w:spacing w:after="0" w:line="100" w:lineRule="atLeast"/>
              <w:jc w:val="both"/>
              <w:textAlignment w:val="baseline"/>
              <w:rPr>
                <w:rFonts w:ascii="Times New Roman" w:eastAsia="Times New Roman" w:hAnsi="Times New Roman" w:cs="Times New Roman"/>
                <w:b/>
                <w:sz w:val="24"/>
                <w:szCs w:val="24"/>
                <w:lang w:eastAsia="lv-LV"/>
              </w:rPr>
            </w:pPr>
          </w:p>
        </w:tc>
        <w:tc>
          <w:tcPr>
            <w:tcW w:w="4181" w:type="dxa"/>
            <w:shd w:val="clear" w:color="auto" w:fill="auto"/>
          </w:tcPr>
          <w:p w14:paraId="3699D03B" w14:textId="77777777" w:rsidR="00CD5018" w:rsidRPr="001557F7" w:rsidRDefault="00CD5018" w:rsidP="00E14EF9">
            <w:pPr>
              <w:suppressAutoHyphens/>
              <w:autoSpaceDN w:val="0"/>
              <w:spacing w:after="0" w:line="100" w:lineRule="atLeast"/>
              <w:jc w:val="both"/>
              <w:textAlignment w:val="baseline"/>
              <w:rPr>
                <w:rFonts w:ascii="Times New Roman" w:eastAsia="Times New Roman" w:hAnsi="Times New Roman" w:cs="Times New Roman"/>
                <w:b/>
                <w:sz w:val="24"/>
                <w:szCs w:val="24"/>
                <w:lang w:eastAsia="lv-LV"/>
              </w:rPr>
            </w:pPr>
            <w:r w:rsidRPr="001557F7">
              <w:rPr>
                <w:rFonts w:ascii="Times New Roman" w:eastAsia="Times New Roman" w:hAnsi="Times New Roman" w:cs="Times New Roman"/>
                <w:b/>
                <w:sz w:val="24"/>
                <w:szCs w:val="24"/>
                <w:lang w:eastAsia="lv-LV"/>
              </w:rPr>
              <w:t>IZPILDĪTĀJS</w:t>
            </w:r>
          </w:p>
        </w:tc>
      </w:tr>
      <w:tr w:rsidR="00CD5018" w14:paraId="4C5C7446" w14:textId="77777777" w:rsidTr="00E14EF9">
        <w:trPr>
          <w:jc w:val="center"/>
        </w:trPr>
        <w:tc>
          <w:tcPr>
            <w:tcW w:w="4180" w:type="dxa"/>
            <w:shd w:val="clear" w:color="auto" w:fill="auto"/>
          </w:tcPr>
          <w:p w14:paraId="44C44C6F" w14:textId="77777777" w:rsidR="00CD5018" w:rsidRPr="001557F7" w:rsidRDefault="00CD5018" w:rsidP="00E14EF9">
            <w:pPr>
              <w:suppressAutoHyphens/>
              <w:autoSpaceDN w:val="0"/>
              <w:spacing w:after="0" w:line="100" w:lineRule="atLeast"/>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__________________________</w:t>
            </w:r>
          </w:p>
          <w:p w14:paraId="39B5122B" w14:textId="5FF7A5D6" w:rsidR="00CD5018" w:rsidRPr="001557F7" w:rsidRDefault="00CD5018" w:rsidP="00E14EF9">
            <w:pPr>
              <w:suppressAutoHyphens/>
              <w:autoSpaceDN w:val="0"/>
              <w:spacing w:after="0" w:line="100" w:lineRule="atLeast"/>
              <w:jc w:val="both"/>
              <w:textAlignment w:val="baseline"/>
              <w:rPr>
                <w:rFonts w:ascii="Times New Roman" w:eastAsia="Times New Roman" w:hAnsi="Times New Roman" w:cs="Times New Roman"/>
                <w:b/>
                <w:sz w:val="24"/>
                <w:szCs w:val="24"/>
                <w:lang w:eastAsia="lv-LV"/>
              </w:rPr>
            </w:pPr>
          </w:p>
        </w:tc>
        <w:tc>
          <w:tcPr>
            <w:tcW w:w="4181" w:type="dxa"/>
            <w:shd w:val="clear" w:color="auto" w:fill="auto"/>
          </w:tcPr>
          <w:p w14:paraId="7286DF46" w14:textId="77777777" w:rsidR="00CD5018" w:rsidRPr="001557F7" w:rsidRDefault="00CD5018" w:rsidP="00E14EF9">
            <w:pPr>
              <w:suppressAutoHyphens/>
              <w:autoSpaceDN w:val="0"/>
              <w:spacing w:after="0" w:line="100" w:lineRule="atLeast"/>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__________________________</w:t>
            </w:r>
          </w:p>
          <w:p w14:paraId="3B307099" w14:textId="32D4DE55" w:rsidR="00CD5018" w:rsidRPr="00D45FA6" w:rsidRDefault="00CD5018" w:rsidP="00E14EF9">
            <w:pPr>
              <w:spacing w:after="0" w:line="100" w:lineRule="atLeast"/>
              <w:jc w:val="both"/>
              <w:rPr>
                <w:rFonts w:ascii="Times New Roman" w:eastAsia="Times New Roman" w:hAnsi="Times New Roman"/>
                <w:sz w:val="24"/>
                <w:szCs w:val="24"/>
                <w:lang w:eastAsia="lv-LV"/>
              </w:rPr>
            </w:pPr>
          </w:p>
        </w:tc>
      </w:tr>
    </w:tbl>
    <w:p w14:paraId="11E58157" w14:textId="77777777" w:rsidR="00CD5018" w:rsidRPr="00CD5018" w:rsidRDefault="00CD5018" w:rsidP="00CD5018">
      <w:pPr>
        <w:tabs>
          <w:tab w:val="left" w:pos="4820"/>
        </w:tabs>
        <w:suppressAutoHyphens/>
        <w:autoSpaceDN w:val="0"/>
        <w:spacing w:after="0" w:line="276" w:lineRule="auto"/>
        <w:ind w:left="142"/>
        <w:textAlignment w:val="baseline"/>
        <w:rPr>
          <w:rFonts w:ascii="Times New Roman" w:eastAsia="Calibri" w:hAnsi="Times New Roman" w:cs="Times New Roman"/>
          <w:sz w:val="24"/>
          <w:szCs w:val="24"/>
        </w:rPr>
      </w:pPr>
    </w:p>
    <w:p w14:paraId="7FE6767C" w14:textId="2B62371A" w:rsidR="00240377" w:rsidRDefault="00240377" w:rsidP="00CD5018"/>
    <w:sectPr w:rsidR="002403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0107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11"/>
    <w:rsid w:val="00240377"/>
    <w:rsid w:val="005B3E11"/>
    <w:rsid w:val="00CD50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01AF"/>
  <w15:chartTrackingRefBased/>
  <w15:docId w15:val="{6B2CA772-ECAF-46BC-8D0F-D4B24AE7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2135</Words>
  <Characters>1218</Characters>
  <Application>Microsoft Office Word</Application>
  <DocSecurity>0</DocSecurity>
  <Lines>10</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Ziemele</dc:creator>
  <cp:keywords/>
  <dc:description/>
  <cp:lastModifiedBy>Anna Ziemele</cp:lastModifiedBy>
  <cp:revision>2</cp:revision>
  <dcterms:created xsi:type="dcterms:W3CDTF">2023-02-01T09:42:00Z</dcterms:created>
  <dcterms:modified xsi:type="dcterms:W3CDTF">2023-02-01T09:43:00Z</dcterms:modified>
</cp:coreProperties>
</file>