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53FB21D" w:rsidR="002C35F4" w:rsidRDefault="00474FF6" w:rsidP="002C35F4">
      <w:pPr>
        <w:spacing w:after="0" w:line="240" w:lineRule="auto"/>
        <w:rPr>
          <w:b/>
          <w:bCs/>
        </w:rPr>
      </w:pPr>
      <w:r>
        <w:rPr>
          <w:b/>
          <w:bCs/>
        </w:rPr>
        <w:t>0</w:t>
      </w:r>
      <w:r w:rsidR="006F3A7F">
        <w:rPr>
          <w:b/>
          <w:bCs/>
        </w:rPr>
        <w:t>7</w:t>
      </w:r>
      <w:r>
        <w:rPr>
          <w:b/>
          <w:bCs/>
        </w:rPr>
        <w:t>.03</w:t>
      </w:r>
      <w:r w:rsidR="00A80153">
        <w:rPr>
          <w:b/>
          <w:bCs/>
        </w:rPr>
        <w:t>.202</w:t>
      </w:r>
      <w:r w:rsidR="005A23E0">
        <w:rPr>
          <w:b/>
          <w:bCs/>
        </w:rPr>
        <w:t>2</w:t>
      </w:r>
      <w:r w:rsidR="00BD0DEF">
        <w:rPr>
          <w:b/>
          <w:bCs/>
        </w:rPr>
        <w:t>(</w:t>
      </w:r>
      <w:r w:rsidR="009D3936">
        <w:rPr>
          <w:b/>
          <w:bCs/>
        </w:rPr>
        <w:t>2</w:t>
      </w:r>
      <w:r w:rsidR="00BD0DEF">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7606B3B" w14:textId="445F35CF" w:rsidR="006F3A7F" w:rsidRDefault="009D3936" w:rsidP="00CF744E">
      <w:pPr>
        <w:spacing w:after="0" w:line="240" w:lineRule="auto"/>
      </w:pPr>
      <w:r w:rsidRPr="009D3936">
        <w:t>Ģimenes ārstiem par sekundāro ambulatoro pakalpojumu nodrošināšanu Ukrainas civiliedzīvotājiem</w:t>
      </w:r>
    </w:p>
    <w:p w14:paraId="13A01A7F" w14:textId="77777777" w:rsidR="009D3936" w:rsidRDefault="009D3936"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C938CDB" w14:textId="77777777" w:rsidR="009D3936" w:rsidRPr="009D3936" w:rsidRDefault="009D3936" w:rsidP="009D3936">
      <w:pPr>
        <w:jc w:val="both"/>
        <w:rPr>
          <w:rFonts w:cstheme="minorHAnsi"/>
          <w:color w:val="000000"/>
        </w:rPr>
      </w:pPr>
      <w:r w:rsidRPr="009D3936">
        <w:rPr>
          <w:rFonts w:cstheme="minorHAnsi"/>
          <w:color w:val="000000"/>
        </w:rPr>
        <w:t>Nacionālais veselības dienests (turpmāk – Dienests)  informē, ka ir pieņemts “Ukrainas civiliedzīvotāju atbalsta likums” un Ukrainas civiliedzīvotājam ir tiesības saņemt valsts apmaksātos veselības aprūpes pakalpojumus tādā pašā apjomā kā Latvijā valsts obligātās veselības apdrošināšanas ietvaros apdrošinātām personām. Valsts apmaksā Ukrainas civiliedzīvotājiem veselības aprūpes pakalpojumus, kuri sniegti, sākot no 2022. gada 24. februāra.</w:t>
      </w:r>
    </w:p>
    <w:p w14:paraId="338F8287" w14:textId="77777777" w:rsidR="009D3936" w:rsidRPr="009D3936" w:rsidRDefault="009D3936" w:rsidP="009D3936">
      <w:pPr>
        <w:jc w:val="both"/>
        <w:rPr>
          <w:rFonts w:cstheme="minorHAnsi"/>
          <w:color w:val="000000"/>
        </w:rPr>
      </w:pPr>
      <w:r w:rsidRPr="009D3936">
        <w:rPr>
          <w:rFonts w:cstheme="minorHAnsi"/>
          <w:color w:val="000000"/>
        </w:rPr>
        <w:t>Ukrainas civiliedzīvotājiem, vēršoties pēc medicīniskās palīdzības vai kompensējamām zālēm un/vai medicīniskām ierīcēm, lūgums neatteikt un sniegt medicīnisko palīdzību kā īslaicīgiem pacientiem. Ukrainas civiliedzīvotāji ir atbrīvoti no pacientu līdzmaksājuma.</w:t>
      </w:r>
    </w:p>
    <w:p w14:paraId="238F4E23" w14:textId="77777777" w:rsidR="009D3936" w:rsidRPr="009D3936" w:rsidRDefault="009D3936" w:rsidP="009D3936">
      <w:pPr>
        <w:jc w:val="both"/>
        <w:rPr>
          <w:rFonts w:cstheme="minorHAnsi"/>
          <w:color w:val="000000"/>
        </w:rPr>
      </w:pPr>
      <w:r w:rsidRPr="009D3936">
        <w:rPr>
          <w:rFonts w:cstheme="minorHAnsi"/>
          <w:color w:val="000000"/>
        </w:rPr>
        <w:t xml:space="preserve">Ģimenes ārsts izvērtē pacienta veselības stāvokli un nepieciešamības gadījumā </w:t>
      </w:r>
      <w:proofErr w:type="spellStart"/>
      <w:r w:rsidRPr="009D3936">
        <w:rPr>
          <w:rFonts w:cstheme="minorHAnsi"/>
          <w:color w:val="000000"/>
        </w:rPr>
        <w:t>nosūta</w:t>
      </w:r>
      <w:proofErr w:type="spellEnd"/>
      <w:r w:rsidRPr="009D3936">
        <w:rPr>
          <w:rFonts w:cstheme="minorHAnsi"/>
          <w:color w:val="000000"/>
        </w:rPr>
        <w:t xml:space="preserve"> tālāk pie attiecīgā speciālista uz konsultāciju un/vai kompensējamo zāļu un/vai medicīnisko ierīču izrakstīšanai, iepriekš telefoniski vienojoties ar ārstniecības iestādi par sekundāro ambulatoro veselības aprūpes pakalpojumu saņemšanas kārtību. Pielikumā ārstniecības iestāžu saraksts ar tālruņiem, kur pieteikt pacientu pie speciālista.</w:t>
      </w:r>
    </w:p>
    <w:p w14:paraId="219602F2" w14:textId="4BB54711" w:rsidR="006F3A7F" w:rsidRDefault="009D3936" w:rsidP="009D3936">
      <w:pPr>
        <w:jc w:val="both"/>
        <w:rPr>
          <w:rFonts w:ascii="Times New Roman" w:hAnsi="Times New Roman" w:cs="Times New Roman"/>
          <w:color w:val="333333"/>
          <w:sz w:val="24"/>
          <w:szCs w:val="24"/>
          <w:shd w:val="clear" w:color="auto" w:fill="FFFFFF"/>
        </w:rPr>
      </w:pPr>
      <w:r w:rsidRPr="009D3936">
        <w:rPr>
          <w:rFonts w:cstheme="minorHAnsi"/>
          <w:color w:val="000000"/>
        </w:rPr>
        <w:t>Nosūtot pacientu pie ārsta-speciālista vai uz izmeklējumiem, aizpildīt nosūtījumu (veidlapa Nr. 027/u) papīra formātā un nosūtījuma augšējā stūrī izdarīt atzīmi: “Ukrainas iedzīvotājs”, kā arī informēt pacientu par veselības aprūpes pakalpojuma saņemšanas vietu, datumu un laiku. Informējam, ka minētā kārtība ir saskaņota ar Latvijas Ģimenes ārstu asociāciju un Latvijas Lauku Ģimenes ārstu asociāciju un ārstniecības iestādēm.</w:t>
      </w:r>
    </w:p>
    <w:p w14:paraId="2AB011AE" w14:textId="22ACFE99" w:rsidR="00404F32" w:rsidRPr="003E6B18" w:rsidRDefault="009D3936" w:rsidP="00914478">
      <w:pPr>
        <w:jc w:val="both"/>
        <w:rPr>
          <w:rFonts w:ascii="Calibri" w:hAnsi="Calibri" w:cs="Calibri"/>
          <w:b/>
          <w:bCs/>
        </w:rPr>
      </w:pPr>
      <w:r>
        <w:object w:dxaOrig="1520" w:dyaOrig="985" w14:anchorId="10AEF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2pt;height:49.2pt" o:ole="">
            <v:imagedata r:id="rId7" o:title=""/>
          </v:shape>
          <o:OLEObject Type="Embed" ProgID="Excel.Sheet.12" ShapeID="_x0000_i1031" DrawAspect="Icon" ObjectID="_1708518213" r:id="rId8"/>
        </w:object>
      </w:r>
    </w:p>
    <w:sectPr w:rsidR="00404F32"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280A" w14:textId="77777777" w:rsidR="00CC34D0" w:rsidRDefault="00CC34D0" w:rsidP="007004A0">
      <w:pPr>
        <w:spacing w:after="0" w:line="240" w:lineRule="auto"/>
      </w:pPr>
      <w:r>
        <w:separator/>
      </w:r>
    </w:p>
  </w:endnote>
  <w:endnote w:type="continuationSeparator" w:id="0">
    <w:p w14:paraId="4F6628ED" w14:textId="77777777" w:rsidR="00CC34D0" w:rsidRDefault="00CC34D0"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50AC" w14:textId="77777777" w:rsidR="00CC34D0" w:rsidRDefault="00CC34D0" w:rsidP="007004A0">
      <w:pPr>
        <w:spacing w:after="0" w:line="240" w:lineRule="auto"/>
      </w:pPr>
      <w:r>
        <w:separator/>
      </w:r>
    </w:p>
  </w:footnote>
  <w:footnote w:type="continuationSeparator" w:id="0">
    <w:p w14:paraId="78855A3A" w14:textId="77777777" w:rsidR="00CC34D0" w:rsidRDefault="00CC34D0"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14"/>
  </w:num>
  <w:num w:numId="6">
    <w:abstractNumId w:val="8"/>
  </w:num>
  <w:num w:numId="7">
    <w:abstractNumId w:val="13"/>
  </w:num>
  <w:num w:numId="8">
    <w:abstractNumId w:val="3"/>
  </w:num>
  <w:num w:numId="9">
    <w:abstractNumId w:val="19"/>
  </w:num>
  <w:num w:numId="10">
    <w:abstractNumId w:val="23"/>
  </w:num>
  <w:num w:numId="11">
    <w:abstractNumId w:val="17"/>
  </w:num>
  <w:num w:numId="12">
    <w:abstractNumId w:val="2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20"/>
  </w:num>
  <w:num w:numId="17">
    <w:abstractNumId w:val="1"/>
  </w:num>
  <w:num w:numId="18">
    <w:abstractNumId w:val="1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4"/>
  </w:num>
  <w:num w:numId="24">
    <w:abstractNumId w:val="16"/>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339E5"/>
    <w:rsid w:val="00276060"/>
    <w:rsid w:val="002C35F4"/>
    <w:rsid w:val="002D059E"/>
    <w:rsid w:val="002E1D3D"/>
    <w:rsid w:val="003769CB"/>
    <w:rsid w:val="003E3B83"/>
    <w:rsid w:val="003E6B18"/>
    <w:rsid w:val="00404F32"/>
    <w:rsid w:val="00416FA7"/>
    <w:rsid w:val="00430F6B"/>
    <w:rsid w:val="00441F04"/>
    <w:rsid w:val="00466F0E"/>
    <w:rsid w:val="00474FF6"/>
    <w:rsid w:val="004A4E77"/>
    <w:rsid w:val="00517648"/>
    <w:rsid w:val="00524360"/>
    <w:rsid w:val="0052438B"/>
    <w:rsid w:val="00567287"/>
    <w:rsid w:val="0058607C"/>
    <w:rsid w:val="005A23E0"/>
    <w:rsid w:val="0067772D"/>
    <w:rsid w:val="006D7E5C"/>
    <w:rsid w:val="006E1BC3"/>
    <w:rsid w:val="006F0546"/>
    <w:rsid w:val="006F3A7F"/>
    <w:rsid w:val="007004A0"/>
    <w:rsid w:val="00707432"/>
    <w:rsid w:val="0071736A"/>
    <w:rsid w:val="007C1832"/>
    <w:rsid w:val="00812FC8"/>
    <w:rsid w:val="00881673"/>
    <w:rsid w:val="00900488"/>
    <w:rsid w:val="0091385E"/>
    <w:rsid w:val="00914478"/>
    <w:rsid w:val="00923F48"/>
    <w:rsid w:val="0093383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C34D0"/>
    <w:rsid w:val="00CF744E"/>
    <w:rsid w:val="00D575F0"/>
    <w:rsid w:val="00DD3E41"/>
    <w:rsid w:val="00E139DD"/>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1101</Words>
  <Characters>629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2022-03-11T13:37:00Z</dcterms:created>
  <dcterms:modified xsi:type="dcterms:W3CDTF">2022-03-11T13:37:00Z</dcterms:modified>
</cp:coreProperties>
</file>