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C13C" w14:textId="6A5866FD" w:rsidR="005517B1" w:rsidRPr="00456A60" w:rsidRDefault="009A32E3" w:rsidP="001736A3">
      <w:pPr>
        <w:jc w:val="both"/>
        <w:rPr>
          <w:b/>
          <w:bCs/>
          <w:lang w:val="lv-LV"/>
        </w:rPr>
      </w:pPr>
      <w:r w:rsidRPr="00456A60">
        <w:rPr>
          <w:b/>
          <w:bCs/>
          <w:lang w:val="lv-LV"/>
        </w:rPr>
        <w:t>JAUTĀJUMI un ATBILDES</w:t>
      </w:r>
    </w:p>
    <w:p w14:paraId="2D156B01" w14:textId="77777777" w:rsidR="005517B1" w:rsidRPr="00456A60" w:rsidRDefault="005517B1" w:rsidP="001736A3">
      <w:pPr>
        <w:jc w:val="both"/>
        <w:rPr>
          <w:lang w:val="lv-LV"/>
        </w:rPr>
      </w:pPr>
    </w:p>
    <w:p w14:paraId="72BFF70B" w14:textId="417B5C21" w:rsidR="007147BF" w:rsidRPr="00456A60" w:rsidRDefault="007147BF" w:rsidP="001736A3">
      <w:pPr>
        <w:jc w:val="both"/>
        <w:outlineLvl w:val="3"/>
        <w:rPr>
          <w:b/>
          <w:bCs/>
          <w:lang w:val="lv-LV"/>
        </w:rPr>
      </w:pPr>
      <w:bookmarkStart w:id="0" w:name="kasir"/>
      <w:r w:rsidRPr="00456A60">
        <w:rPr>
          <w:b/>
          <w:bCs/>
          <w:lang w:val="lv-LV"/>
        </w:rPr>
        <w:t xml:space="preserve">Kas ir </w:t>
      </w:r>
      <w:r w:rsidR="003D10F0" w:rsidRPr="00456A60">
        <w:rPr>
          <w:b/>
          <w:bCs/>
          <w:i/>
          <w:iCs/>
          <w:lang w:val="lv-LV"/>
        </w:rPr>
        <w:t xml:space="preserve">Nuvaxovid </w:t>
      </w:r>
      <w:r w:rsidR="009A32E3" w:rsidRPr="00456A60">
        <w:rPr>
          <w:b/>
          <w:bCs/>
          <w:lang w:val="lv-LV"/>
        </w:rPr>
        <w:t>vakcīna</w:t>
      </w:r>
      <w:r w:rsidR="007473D0" w:rsidRPr="00456A60">
        <w:rPr>
          <w:b/>
          <w:bCs/>
          <w:lang w:val="lv-LV"/>
        </w:rPr>
        <w:t>?</w:t>
      </w:r>
      <w:r w:rsidRPr="00456A60">
        <w:rPr>
          <w:b/>
          <w:bCs/>
          <w:lang w:val="lv-LV"/>
        </w:rPr>
        <w:t xml:space="preserve"> </w:t>
      </w:r>
      <w:bookmarkEnd w:id="0"/>
    </w:p>
    <w:p w14:paraId="60B103FC" w14:textId="7E5B7555" w:rsidR="002F2FA5" w:rsidRPr="00456A60" w:rsidRDefault="007473D0" w:rsidP="001736A3">
      <w:pPr>
        <w:jc w:val="both"/>
        <w:rPr>
          <w:lang w:val="lv-LV"/>
        </w:rPr>
      </w:pPr>
      <w:r w:rsidRPr="00456A60">
        <w:rPr>
          <w:rStyle w:val="Emphasis"/>
          <w:lang w:val="lv-LV"/>
        </w:rPr>
        <w:t xml:space="preserve">Nuvaxovid </w:t>
      </w:r>
      <w:r w:rsidRPr="00456A60">
        <w:rPr>
          <w:lang w:val="lv-LV"/>
        </w:rPr>
        <w:t xml:space="preserve">ir piektā ES </w:t>
      </w:r>
      <w:r w:rsidR="00AF23DC">
        <w:rPr>
          <w:lang w:val="lv-LV"/>
        </w:rPr>
        <w:t xml:space="preserve">reģistrētā un </w:t>
      </w:r>
      <w:r w:rsidRPr="00456A60">
        <w:rPr>
          <w:lang w:val="lv-LV"/>
        </w:rPr>
        <w:t xml:space="preserve">ieteiktā vakcīna Covid-19 profilaksei. </w:t>
      </w:r>
      <w:r w:rsidRPr="00456A60">
        <w:rPr>
          <w:rStyle w:val="Strong"/>
          <w:b w:val="0"/>
          <w:bCs w:val="0"/>
          <w:lang w:val="lv-LV"/>
        </w:rPr>
        <w:t xml:space="preserve">Šī </w:t>
      </w:r>
      <w:r w:rsidR="002F2FA5" w:rsidRPr="00456A60">
        <w:rPr>
          <w:rStyle w:val="Strong"/>
          <w:b w:val="0"/>
          <w:bCs w:val="0"/>
          <w:lang w:val="lv-LV"/>
        </w:rPr>
        <w:t>ir</w:t>
      </w:r>
      <w:r w:rsidRPr="00456A60">
        <w:rPr>
          <w:rStyle w:val="Strong"/>
          <w:b w:val="0"/>
          <w:bCs w:val="0"/>
          <w:lang w:val="lv-LV"/>
        </w:rPr>
        <w:t xml:space="preserve"> </w:t>
      </w:r>
      <w:r w:rsidR="002F2FA5" w:rsidRPr="00456A60">
        <w:rPr>
          <w:rStyle w:val="Strong"/>
          <w:b w:val="0"/>
          <w:bCs w:val="0"/>
          <w:lang w:val="lv-LV"/>
        </w:rPr>
        <w:t>olbaltumvielu daļiņu</w:t>
      </w:r>
      <w:r w:rsidRPr="00456A60">
        <w:rPr>
          <w:rStyle w:val="Strong"/>
          <w:b w:val="0"/>
          <w:bCs w:val="0"/>
          <w:lang w:val="lv-LV"/>
        </w:rPr>
        <w:t xml:space="preserve"> </w:t>
      </w:r>
      <w:r w:rsidR="002F2FA5" w:rsidRPr="00456A60">
        <w:rPr>
          <w:rStyle w:val="Strong"/>
          <w:b w:val="0"/>
          <w:bCs w:val="0"/>
          <w:lang w:val="lv-LV"/>
        </w:rPr>
        <w:t>vakcīna</w:t>
      </w:r>
      <w:r w:rsidR="00BD5225" w:rsidRPr="00456A60">
        <w:rPr>
          <w:b/>
          <w:bCs/>
          <w:lang w:val="lv-LV"/>
        </w:rPr>
        <w:t xml:space="preserve">. </w:t>
      </w:r>
      <w:r w:rsidR="00BD5225" w:rsidRPr="00D556D3">
        <w:rPr>
          <w:lang w:val="lv-LV"/>
        </w:rPr>
        <w:t>Līdzīgas tehnoloģijas vakcīnas</w:t>
      </w:r>
      <w:r w:rsidR="00B71693" w:rsidRPr="00456A60">
        <w:rPr>
          <w:lang w:val="lv-LV"/>
        </w:rPr>
        <w:t xml:space="preserve"> tiek izmantota</w:t>
      </w:r>
      <w:r w:rsidR="00456A60">
        <w:rPr>
          <w:lang w:val="lv-LV"/>
        </w:rPr>
        <w:t>s</w:t>
      </w:r>
      <w:r w:rsidR="00B71693" w:rsidRPr="00456A60">
        <w:rPr>
          <w:lang w:val="lv-LV"/>
        </w:rPr>
        <w:t xml:space="preserve"> daudzus gadus</w:t>
      </w:r>
      <w:r w:rsidR="0062162D">
        <w:rPr>
          <w:lang w:val="lv-LV"/>
        </w:rPr>
        <w:t xml:space="preserve"> un</w:t>
      </w:r>
      <w:r w:rsidR="006A33FD" w:rsidRPr="00456A60">
        <w:rPr>
          <w:lang w:val="lv-LV"/>
        </w:rPr>
        <w:t xml:space="preserve"> daudzā</w:t>
      </w:r>
      <w:r w:rsidR="00456A60">
        <w:rPr>
          <w:lang w:val="lv-LV"/>
        </w:rPr>
        <w:t>s</w:t>
      </w:r>
      <w:r w:rsidR="006A33FD" w:rsidRPr="00456A60">
        <w:rPr>
          <w:lang w:val="lv-LV"/>
        </w:rPr>
        <w:t xml:space="preserve"> vakcīnā</w:t>
      </w:r>
      <w:r w:rsidR="00456A60">
        <w:rPr>
          <w:lang w:val="lv-LV"/>
        </w:rPr>
        <w:t>s</w:t>
      </w:r>
      <w:r w:rsidR="006A33FD" w:rsidRPr="00456A60">
        <w:rPr>
          <w:lang w:val="lv-LV"/>
        </w:rPr>
        <w:t>, kas tiek plaš</w:t>
      </w:r>
      <w:r w:rsidR="003D10F0" w:rsidRPr="00456A60">
        <w:rPr>
          <w:lang w:val="lv-LV"/>
        </w:rPr>
        <w:t>i</w:t>
      </w:r>
      <w:r w:rsidR="006A33FD" w:rsidRPr="00456A60">
        <w:rPr>
          <w:lang w:val="lv-LV"/>
        </w:rPr>
        <w:t xml:space="preserve"> lietotas – piemēram, vakcīnās</w:t>
      </w:r>
      <w:r w:rsidR="002F2FA5" w:rsidRPr="00456A60">
        <w:rPr>
          <w:lang w:val="lv-LV"/>
        </w:rPr>
        <w:t xml:space="preserve"> pret garo klepu, papilomas vīrusu</w:t>
      </w:r>
      <w:r w:rsidR="006A33FD" w:rsidRPr="00456A60">
        <w:rPr>
          <w:lang w:val="lv-LV"/>
        </w:rPr>
        <w:t xml:space="preserve"> un </w:t>
      </w:r>
      <w:r w:rsidR="002F2FA5" w:rsidRPr="00456A60">
        <w:rPr>
          <w:lang w:val="lv-LV"/>
        </w:rPr>
        <w:t>B hepatītu.</w:t>
      </w:r>
    </w:p>
    <w:p w14:paraId="6D9008B8" w14:textId="7A3B32C4" w:rsidR="006A33FD" w:rsidRPr="00456A60" w:rsidRDefault="001736A3" w:rsidP="001736A3">
      <w:pPr>
        <w:jc w:val="both"/>
        <w:rPr>
          <w:b/>
          <w:bCs/>
          <w:lang w:val="lv-LV"/>
        </w:rPr>
      </w:pPr>
      <w:r w:rsidRPr="00456A60">
        <w:rPr>
          <w:b/>
          <w:bCs/>
          <w:lang w:val="lv-LV"/>
        </w:rPr>
        <w:t>Vakcīna satur arī adjuvantu. Ko tas nozīmē</w:t>
      </w:r>
      <w:r w:rsidR="00407CA7" w:rsidRPr="00456A60">
        <w:rPr>
          <w:b/>
          <w:bCs/>
          <w:lang w:val="lv-LV"/>
        </w:rPr>
        <w:t>?</w:t>
      </w:r>
    </w:p>
    <w:p w14:paraId="5B3C82E0" w14:textId="13FB5664" w:rsidR="002F2FA5" w:rsidRPr="00456A60" w:rsidRDefault="002F2FA5" w:rsidP="001736A3">
      <w:pPr>
        <w:jc w:val="both"/>
        <w:rPr>
          <w:lang w:val="lv-LV"/>
        </w:rPr>
      </w:pPr>
      <w:r w:rsidRPr="00456A60">
        <w:rPr>
          <w:lang w:val="lv-LV"/>
        </w:rPr>
        <w:t>Adjuvant</w:t>
      </w:r>
      <w:r w:rsidR="00407CA7" w:rsidRPr="00456A60">
        <w:rPr>
          <w:lang w:val="lv-LV"/>
        </w:rPr>
        <w:t xml:space="preserve">s </w:t>
      </w:r>
      <w:r w:rsidR="001736A3" w:rsidRPr="00456A60">
        <w:rPr>
          <w:lang w:val="lv-LV"/>
        </w:rPr>
        <w:t xml:space="preserve">ir viela, kas </w:t>
      </w:r>
      <w:r w:rsidRPr="00456A60">
        <w:rPr>
          <w:lang w:val="lv-LV"/>
        </w:rPr>
        <w:t>palīdz izveidot ilgstošu un labu imūno atbildi un mazināt vakc</w:t>
      </w:r>
      <w:r w:rsidR="00407CA7" w:rsidRPr="00456A60">
        <w:rPr>
          <w:lang w:val="lv-LV"/>
        </w:rPr>
        <w:t>ī</w:t>
      </w:r>
      <w:r w:rsidRPr="00456A60">
        <w:rPr>
          <w:lang w:val="lv-LV"/>
        </w:rPr>
        <w:t>nā izmantojamo antigēnu devu. Ar mazāku devu panāk</w:t>
      </w:r>
      <w:r w:rsidR="00407CA7" w:rsidRPr="00456A60">
        <w:rPr>
          <w:lang w:val="lv-LV"/>
        </w:rPr>
        <w:t>ama</w:t>
      </w:r>
      <w:r w:rsidRPr="00456A60">
        <w:rPr>
          <w:lang w:val="lv-LV"/>
        </w:rPr>
        <w:t xml:space="preserve"> tikpat lab</w:t>
      </w:r>
      <w:r w:rsidR="00407CA7" w:rsidRPr="00456A60">
        <w:rPr>
          <w:lang w:val="lv-LV"/>
        </w:rPr>
        <w:t>a</w:t>
      </w:r>
      <w:r w:rsidRPr="00456A60">
        <w:rPr>
          <w:lang w:val="lv-LV"/>
        </w:rPr>
        <w:t xml:space="preserve"> imūn</w:t>
      </w:r>
      <w:r w:rsidR="00407CA7" w:rsidRPr="00456A60">
        <w:rPr>
          <w:lang w:val="lv-LV"/>
        </w:rPr>
        <w:t>ā</w:t>
      </w:r>
      <w:r w:rsidRPr="00456A60">
        <w:rPr>
          <w:lang w:val="lv-LV"/>
        </w:rPr>
        <w:t xml:space="preserve"> atbild</w:t>
      </w:r>
      <w:r w:rsidR="00407CA7" w:rsidRPr="00456A60">
        <w:rPr>
          <w:lang w:val="lv-LV"/>
        </w:rPr>
        <w:t xml:space="preserve">e </w:t>
      </w:r>
      <w:r w:rsidRPr="00456A60">
        <w:rPr>
          <w:lang w:val="lv-LV"/>
        </w:rPr>
        <w:t xml:space="preserve">un līdz ar to </w:t>
      </w:r>
      <w:r w:rsidR="00407CA7" w:rsidRPr="00456A60">
        <w:rPr>
          <w:lang w:val="lv-LV"/>
        </w:rPr>
        <w:t xml:space="preserve">arī </w:t>
      </w:r>
      <w:r w:rsidRPr="00456A60">
        <w:rPr>
          <w:lang w:val="lv-LV"/>
        </w:rPr>
        <w:t>mazinā</w:t>
      </w:r>
      <w:r w:rsidR="00407CA7" w:rsidRPr="00456A60">
        <w:rPr>
          <w:lang w:val="lv-LV"/>
        </w:rPr>
        <w:t xml:space="preserve">tas </w:t>
      </w:r>
      <w:r w:rsidRPr="00456A60">
        <w:rPr>
          <w:lang w:val="lv-LV"/>
        </w:rPr>
        <w:t>iesp</w:t>
      </w:r>
      <w:r w:rsidR="00BD5225" w:rsidRPr="00456A60">
        <w:rPr>
          <w:lang w:val="lv-LV"/>
        </w:rPr>
        <w:t>ē</w:t>
      </w:r>
      <w:r w:rsidRPr="00456A60">
        <w:rPr>
          <w:lang w:val="lv-LV"/>
        </w:rPr>
        <w:t>jamās sagaidāmās reakcijas.</w:t>
      </w:r>
    </w:p>
    <w:p w14:paraId="76669801" w14:textId="69866B40" w:rsidR="00512FC9" w:rsidRPr="00456A60" w:rsidRDefault="00512FC9" w:rsidP="001736A3">
      <w:pPr>
        <w:jc w:val="both"/>
        <w:rPr>
          <w:b/>
          <w:bCs/>
          <w:lang w:val="lv-LV"/>
        </w:rPr>
      </w:pPr>
      <w:r w:rsidRPr="00456A60">
        <w:rPr>
          <w:b/>
          <w:bCs/>
          <w:lang w:val="lv-LV"/>
        </w:rPr>
        <w:t xml:space="preserve">Kad </w:t>
      </w:r>
      <w:r w:rsidR="001736A3" w:rsidRPr="00456A60">
        <w:rPr>
          <w:b/>
          <w:bCs/>
          <w:lang w:val="lv-LV"/>
        </w:rPr>
        <w:t xml:space="preserve">vakcīna ir </w:t>
      </w:r>
      <w:r w:rsidRPr="00456A60">
        <w:rPr>
          <w:b/>
          <w:bCs/>
          <w:lang w:val="lv-LV"/>
        </w:rPr>
        <w:t>reģistrēta ES?</w:t>
      </w:r>
    </w:p>
    <w:p w14:paraId="58E249E2" w14:textId="77777777" w:rsidR="00512FC9" w:rsidRPr="00456A60" w:rsidRDefault="00512FC9" w:rsidP="001736A3">
      <w:pPr>
        <w:jc w:val="both"/>
        <w:rPr>
          <w:lang w:val="lv-LV"/>
        </w:rPr>
      </w:pPr>
      <w:r w:rsidRPr="00456A60">
        <w:rPr>
          <w:lang w:val="lv-LV"/>
        </w:rPr>
        <w:t>2021. gada decembrī.</w:t>
      </w:r>
    </w:p>
    <w:p w14:paraId="09FD4E83" w14:textId="10AC255F" w:rsidR="00512FC9" w:rsidRPr="00827E01" w:rsidRDefault="00512FC9" w:rsidP="001736A3">
      <w:pPr>
        <w:jc w:val="both"/>
        <w:rPr>
          <w:b/>
          <w:bCs/>
          <w:lang w:val="lv-LV"/>
        </w:rPr>
      </w:pPr>
      <w:r w:rsidRPr="00827E01">
        <w:rPr>
          <w:b/>
          <w:bCs/>
          <w:lang w:val="lv-LV"/>
        </w:rPr>
        <w:t xml:space="preserve">Kur ražotas Latvijā izmantojamā </w:t>
      </w:r>
      <w:r w:rsidRPr="00827E01">
        <w:rPr>
          <w:b/>
          <w:bCs/>
          <w:i/>
          <w:iCs/>
          <w:lang w:val="lv-LV"/>
        </w:rPr>
        <w:t xml:space="preserve">Nuvaxovid </w:t>
      </w:r>
      <w:r w:rsidRPr="00827E01">
        <w:rPr>
          <w:b/>
          <w:bCs/>
          <w:lang w:val="lv-LV"/>
        </w:rPr>
        <w:t>vakcīna?</w:t>
      </w:r>
    </w:p>
    <w:p w14:paraId="55B9B82D" w14:textId="1809EB8E" w:rsidR="00512FC9" w:rsidRPr="00456A60" w:rsidRDefault="00512FC9" w:rsidP="001736A3">
      <w:pPr>
        <w:jc w:val="both"/>
        <w:rPr>
          <w:lang w:val="lv-LV"/>
        </w:rPr>
      </w:pPr>
      <w:r w:rsidRPr="00827E01">
        <w:rPr>
          <w:lang w:val="lv-LV"/>
        </w:rPr>
        <w:t>Tā ražota Eiropas Savienībā, Čehijā.</w:t>
      </w:r>
    </w:p>
    <w:p w14:paraId="27945EB1" w14:textId="191A3088" w:rsidR="007473D0" w:rsidRPr="00456A60" w:rsidRDefault="00B71693" w:rsidP="001736A3">
      <w:pPr>
        <w:jc w:val="both"/>
        <w:rPr>
          <w:b/>
          <w:bCs/>
          <w:lang w:val="lv-LV"/>
        </w:rPr>
      </w:pPr>
      <w:r w:rsidRPr="00456A60">
        <w:rPr>
          <w:b/>
          <w:bCs/>
          <w:lang w:val="lv-LV"/>
        </w:rPr>
        <w:t>Kāda vecuma cilvēki drīkst saņemt?</w:t>
      </w:r>
    </w:p>
    <w:p w14:paraId="52BA53C4" w14:textId="7B2C518F" w:rsidR="007473D0" w:rsidRPr="00456A60" w:rsidRDefault="007473D0" w:rsidP="001736A3">
      <w:pPr>
        <w:jc w:val="both"/>
        <w:rPr>
          <w:lang w:val="lv-LV"/>
        </w:rPr>
      </w:pPr>
      <w:r w:rsidRPr="00456A60">
        <w:rPr>
          <w:lang w:val="lv-LV"/>
        </w:rPr>
        <w:t>Paredzēta iedzīvotājiem no 18 gadu vecuma</w:t>
      </w:r>
      <w:r w:rsidR="00456A60">
        <w:rPr>
          <w:lang w:val="lv-LV"/>
        </w:rPr>
        <w:t>.</w:t>
      </w:r>
    </w:p>
    <w:p w14:paraId="3AB0F7B3" w14:textId="0D4647F2" w:rsidR="00D9517A" w:rsidRPr="00456A60" w:rsidRDefault="00B71693" w:rsidP="001736A3">
      <w:pPr>
        <w:jc w:val="both"/>
        <w:rPr>
          <w:b/>
          <w:bCs/>
          <w:lang w:val="lv-LV"/>
        </w:rPr>
      </w:pPr>
      <w:r w:rsidRPr="00456A60">
        <w:rPr>
          <w:b/>
          <w:bCs/>
          <w:i/>
          <w:iCs/>
          <w:lang w:val="lv-LV"/>
        </w:rPr>
        <w:t xml:space="preserve">Nuvaxovid </w:t>
      </w:r>
      <w:r w:rsidRPr="00456A60">
        <w:rPr>
          <w:b/>
          <w:bCs/>
          <w:lang w:val="lv-LV"/>
        </w:rPr>
        <w:t>vakcinācijas</w:t>
      </w:r>
      <w:r w:rsidR="00D9517A" w:rsidRPr="00456A60">
        <w:rPr>
          <w:b/>
          <w:bCs/>
          <w:lang w:val="lv-LV"/>
        </w:rPr>
        <w:t xml:space="preserve"> kalendārs</w:t>
      </w:r>
    </w:p>
    <w:p w14:paraId="2DF66B3E" w14:textId="2EBF81D4" w:rsidR="00D9517A" w:rsidRPr="00456A60" w:rsidRDefault="00D9517A" w:rsidP="001736A3">
      <w:pPr>
        <w:jc w:val="both"/>
        <w:rPr>
          <w:lang w:val="lv-LV"/>
        </w:rPr>
      </w:pPr>
      <w:r w:rsidRPr="00456A60">
        <w:rPr>
          <w:lang w:val="lv-LV"/>
        </w:rPr>
        <w:t>Divu devu vakcīna ar trī</w:t>
      </w:r>
      <w:r w:rsidR="00AF23DC">
        <w:rPr>
          <w:lang w:val="lv-LV"/>
        </w:rPr>
        <w:t xml:space="preserve">s </w:t>
      </w:r>
      <w:r w:rsidR="002F2FA5" w:rsidRPr="00456A60">
        <w:rPr>
          <w:lang w:val="lv-LV"/>
        </w:rPr>
        <w:t xml:space="preserve">līdz četru </w:t>
      </w:r>
      <w:r w:rsidRPr="00456A60">
        <w:rPr>
          <w:lang w:val="lv-LV"/>
        </w:rPr>
        <w:t>nedēļu intervālu</w:t>
      </w:r>
      <w:r w:rsidR="00456A60">
        <w:rPr>
          <w:lang w:val="lv-LV"/>
        </w:rPr>
        <w:t>.</w:t>
      </w:r>
    </w:p>
    <w:p w14:paraId="756D914F" w14:textId="77777777" w:rsidR="001C15F2" w:rsidRPr="00456A60" w:rsidRDefault="00D9517A" w:rsidP="001736A3">
      <w:pPr>
        <w:jc w:val="both"/>
        <w:rPr>
          <w:lang w:val="lv-LV"/>
        </w:rPr>
      </w:pPr>
      <w:r w:rsidRPr="00456A60">
        <w:rPr>
          <w:b/>
          <w:bCs/>
          <w:lang w:val="lv-LV"/>
        </w:rPr>
        <w:t xml:space="preserve">Vai </w:t>
      </w:r>
      <w:r w:rsidR="00B71693" w:rsidRPr="00456A60">
        <w:rPr>
          <w:b/>
          <w:bCs/>
          <w:i/>
          <w:iCs/>
          <w:lang w:val="lv-LV"/>
        </w:rPr>
        <w:t>Nuvaxovid</w:t>
      </w:r>
      <w:r w:rsidR="00B71693" w:rsidRPr="00456A60">
        <w:rPr>
          <w:b/>
          <w:bCs/>
          <w:lang w:val="lv-LV"/>
        </w:rPr>
        <w:t xml:space="preserve"> tiks izmantots </w:t>
      </w:r>
      <w:r w:rsidRPr="00456A60">
        <w:rPr>
          <w:b/>
          <w:bCs/>
          <w:lang w:val="lv-LV"/>
        </w:rPr>
        <w:t>balstvakcinācijai?</w:t>
      </w:r>
    </w:p>
    <w:p w14:paraId="402B7833" w14:textId="6F697DC3" w:rsidR="00B566E8" w:rsidRPr="00456A60" w:rsidRDefault="00407CA7" w:rsidP="001736A3">
      <w:pPr>
        <w:jc w:val="both"/>
        <w:rPr>
          <w:lang w:val="lv-LV"/>
        </w:rPr>
      </w:pPr>
      <w:r w:rsidRPr="00456A60">
        <w:rPr>
          <w:lang w:val="lv-LV"/>
        </w:rPr>
        <w:t>Var izmantot gan primārajā,</w:t>
      </w:r>
      <w:r w:rsidR="00AF23DC">
        <w:rPr>
          <w:lang w:val="lv-LV"/>
        </w:rPr>
        <w:t xml:space="preserve"> gan </w:t>
      </w:r>
      <w:r w:rsidR="00AF23DC" w:rsidRPr="00456A60">
        <w:rPr>
          <w:lang w:val="lv-LV"/>
        </w:rPr>
        <w:t>balstvakcinācijā. Baltvakcinācijā izmantojama gan pēc AstraZeneca vai Janssen vakcīnām, gan pēc Pfizer un Moderna vakcīnā</w:t>
      </w:r>
      <w:r w:rsidR="00AF23DC">
        <w:rPr>
          <w:lang w:val="lv-LV"/>
        </w:rPr>
        <w:t>m.</w:t>
      </w:r>
    </w:p>
    <w:p w14:paraId="467BF22A" w14:textId="49A9B50D" w:rsidR="00B566E8" w:rsidRPr="00456A60" w:rsidRDefault="00B566E8" w:rsidP="001736A3">
      <w:pPr>
        <w:jc w:val="both"/>
        <w:rPr>
          <w:b/>
          <w:bCs/>
          <w:lang w:val="lv-LV"/>
        </w:rPr>
      </w:pPr>
      <w:r w:rsidRPr="00456A60">
        <w:rPr>
          <w:b/>
          <w:bCs/>
          <w:lang w:val="lv-LV"/>
        </w:rPr>
        <w:t xml:space="preserve">Vai </w:t>
      </w:r>
      <w:r w:rsidR="00127A85" w:rsidRPr="00456A60">
        <w:rPr>
          <w:b/>
          <w:bCs/>
          <w:lang w:val="lv-LV"/>
        </w:rPr>
        <w:t>vakcīna iedarbojas</w:t>
      </w:r>
      <w:r w:rsidRPr="00456A60">
        <w:rPr>
          <w:b/>
          <w:bCs/>
          <w:lang w:val="lv-LV"/>
        </w:rPr>
        <w:t xml:space="preserve"> pret </w:t>
      </w:r>
      <w:r w:rsidR="00127A85" w:rsidRPr="00456A60">
        <w:rPr>
          <w:b/>
          <w:bCs/>
          <w:lang w:val="lv-LV"/>
        </w:rPr>
        <w:t xml:space="preserve">vīrusa </w:t>
      </w:r>
      <w:r w:rsidRPr="00456A60">
        <w:rPr>
          <w:b/>
          <w:bCs/>
          <w:lang w:val="lv-LV"/>
        </w:rPr>
        <w:t>Delt</w:t>
      </w:r>
      <w:r w:rsidR="00127A85" w:rsidRPr="00456A60">
        <w:rPr>
          <w:b/>
          <w:bCs/>
          <w:lang w:val="lv-LV"/>
        </w:rPr>
        <w:t>as</w:t>
      </w:r>
      <w:r w:rsidRPr="00456A60">
        <w:rPr>
          <w:b/>
          <w:bCs/>
          <w:lang w:val="lv-LV"/>
        </w:rPr>
        <w:t xml:space="preserve"> un Omikron</w:t>
      </w:r>
      <w:r w:rsidR="00127A85" w:rsidRPr="00456A60">
        <w:rPr>
          <w:b/>
          <w:bCs/>
          <w:lang w:val="lv-LV"/>
        </w:rPr>
        <w:t>a paveidiem</w:t>
      </w:r>
      <w:r w:rsidRPr="00456A60">
        <w:rPr>
          <w:b/>
          <w:bCs/>
          <w:lang w:val="lv-LV"/>
        </w:rPr>
        <w:t>?</w:t>
      </w:r>
    </w:p>
    <w:p w14:paraId="6553C8E0" w14:textId="6C1A2E01" w:rsidR="00B566E8" w:rsidRPr="00456A60" w:rsidRDefault="00AF23DC" w:rsidP="001736A3">
      <w:pPr>
        <w:jc w:val="both"/>
        <w:rPr>
          <w:lang w:val="lv-LV"/>
        </w:rPr>
      </w:pPr>
      <w:proofErr w:type="spellStart"/>
      <w:r w:rsidRPr="00175996">
        <w:t>Pētījumos</w:t>
      </w:r>
      <w:proofErr w:type="spellEnd"/>
      <w:r w:rsidRPr="00175996">
        <w:t xml:space="preserve"> </w:t>
      </w:r>
      <w:proofErr w:type="spellStart"/>
      <w:r w:rsidRPr="00175996">
        <w:rPr>
          <w:i/>
        </w:rPr>
        <w:t>Nuvaxovid</w:t>
      </w:r>
      <w:proofErr w:type="spellEnd"/>
      <w:r>
        <w:t xml:space="preserve"> </w:t>
      </w:r>
      <w:proofErr w:type="spellStart"/>
      <w:r w:rsidRPr="00175996">
        <w:t>vakcīnas</w:t>
      </w:r>
      <w:proofErr w:type="spellEnd"/>
      <w:r w:rsidRPr="00175996">
        <w:t xml:space="preserve"> </w:t>
      </w:r>
      <w:proofErr w:type="spellStart"/>
      <w:r w:rsidRPr="00175996">
        <w:t>radītā</w:t>
      </w:r>
      <w:proofErr w:type="spellEnd"/>
      <w:r w:rsidRPr="00175996">
        <w:t xml:space="preserve"> </w:t>
      </w:r>
      <w:proofErr w:type="spellStart"/>
      <w:r w:rsidRPr="00175996">
        <w:t>aizsardzība</w:t>
      </w:r>
      <w:proofErr w:type="spellEnd"/>
      <w:r w:rsidRPr="00175996">
        <w:t xml:space="preserve"> </w:t>
      </w:r>
      <w:proofErr w:type="spellStart"/>
      <w:r w:rsidRPr="00175996">
        <w:t>ir</w:t>
      </w:r>
      <w:proofErr w:type="spellEnd"/>
      <w:r w:rsidRPr="00175996">
        <w:t xml:space="preserve"> </w:t>
      </w:r>
      <w:proofErr w:type="spellStart"/>
      <w:r w:rsidRPr="00175996">
        <w:t>vērtēta</w:t>
      </w:r>
      <w:proofErr w:type="spellEnd"/>
      <w:r w:rsidRPr="00175996">
        <w:t xml:space="preserve"> </w:t>
      </w:r>
      <w:proofErr w:type="spellStart"/>
      <w:r w:rsidRPr="00175996">
        <w:t>pret</w:t>
      </w:r>
      <w:proofErr w:type="spellEnd"/>
      <w:r w:rsidRPr="00175996">
        <w:t xml:space="preserve"> </w:t>
      </w:r>
      <w:proofErr w:type="spellStart"/>
      <w:r w:rsidRPr="00175996">
        <w:t>dažādiem</w:t>
      </w:r>
      <w:proofErr w:type="spellEnd"/>
      <w:r w:rsidRPr="00175996">
        <w:t xml:space="preserve"> </w:t>
      </w:r>
      <w:proofErr w:type="spellStart"/>
      <w:r w:rsidRPr="00175996">
        <w:t>vīrusa</w:t>
      </w:r>
      <w:proofErr w:type="spellEnd"/>
      <w:r w:rsidRPr="00175996">
        <w:t xml:space="preserve"> </w:t>
      </w:r>
      <w:proofErr w:type="spellStart"/>
      <w:r w:rsidRPr="00175996">
        <w:t>variantiem</w:t>
      </w:r>
      <w:proofErr w:type="spellEnd"/>
      <w:r>
        <w:t xml:space="preserve"> – Alfa, Beta, Delta, </w:t>
      </w:r>
      <w:proofErr w:type="spellStart"/>
      <w:r>
        <w:t>arī</w:t>
      </w:r>
      <w:proofErr w:type="spellEnd"/>
      <w:r>
        <w:t xml:space="preserve"> Omicron.</w:t>
      </w:r>
      <w:r w:rsidRPr="00175996">
        <w:t xml:space="preserve"> </w:t>
      </w:r>
      <w:proofErr w:type="spellStart"/>
      <w:r w:rsidRPr="00175996">
        <w:t>Visos</w:t>
      </w:r>
      <w:proofErr w:type="spellEnd"/>
      <w:r w:rsidRPr="00175996">
        <w:t xml:space="preserve"> </w:t>
      </w:r>
      <w:proofErr w:type="spellStart"/>
      <w:r w:rsidRPr="00175996">
        <w:t>šajos</w:t>
      </w:r>
      <w:proofErr w:type="spellEnd"/>
      <w:r w:rsidRPr="00175996">
        <w:t xml:space="preserve"> </w:t>
      </w:r>
      <w:proofErr w:type="spellStart"/>
      <w:r w:rsidRPr="00175996">
        <w:t>gadījumos</w:t>
      </w:r>
      <w:proofErr w:type="spellEnd"/>
      <w:r w:rsidRPr="00175996">
        <w:t xml:space="preserve"> tika </w:t>
      </w:r>
      <w:proofErr w:type="spellStart"/>
      <w:r w:rsidRPr="00175996">
        <w:t>novērota</w:t>
      </w:r>
      <w:proofErr w:type="spellEnd"/>
      <w:r w:rsidRPr="00175996">
        <w:t xml:space="preserve"> </w:t>
      </w:r>
      <w:proofErr w:type="spellStart"/>
      <w:r w:rsidRPr="00175996">
        <w:t>laba</w:t>
      </w:r>
      <w:proofErr w:type="spellEnd"/>
      <w:r w:rsidRPr="00175996">
        <w:t xml:space="preserve"> </w:t>
      </w:r>
      <w:proofErr w:type="spellStart"/>
      <w:r w:rsidRPr="00175996">
        <w:t>imūnā</w:t>
      </w:r>
      <w:proofErr w:type="spellEnd"/>
      <w:r w:rsidRPr="00175996">
        <w:t xml:space="preserve"> </w:t>
      </w:r>
      <w:proofErr w:type="spellStart"/>
      <w:r w:rsidRPr="00175996">
        <w:t>aizsardzība</w:t>
      </w:r>
      <w:proofErr w:type="spellEnd"/>
      <w:r w:rsidRPr="00175996">
        <w:t xml:space="preserve">. </w:t>
      </w:r>
      <w:proofErr w:type="spellStart"/>
      <w:r w:rsidRPr="00175996">
        <w:t>Pētījumi</w:t>
      </w:r>
      <w:proofErr w:type="spellEnd"/>
      <w:r w:rsidRPr="00175996">
        <w:t xml:space="preserve"> par </w:t>
      </w:r>
      <w:proofErr w:type="spellStart"/>
      <w:r w:rsidRPr="00175996">
        <w:t>aizsardzību</w:t>
      </w:r>
      <w:proofErr w:type="spellEnd"/>
      <w:r w:rsidRPr="00175996">
        <w:t xml:space="preserve"> </w:t>
      </w:r>
      <w:proofErr w:type="spellStart"/>
      <w:r w:rsidRPr="00175996">
        <w:t>pret</w:t>
      </w:r>
      <w:proofErr w:type="spellEnd"/>
      <w:r w:rsidRPr="00175996">
        <w:t xml:space="preserve"> </w:t>
      </w:r>
      <w:proofErr w:type="spellStart"/>
      <w:r w:rsidRPr="00175996">
        <w:t>Omikrona</w:t>
      </w:r>
      <w:proofErr w:type="spellEnd"/>
      <w:r w:rsidRPr="00175996">
        <w:t xml:space="preserve"> </w:t>
      </w:r>
      <w:proofErr w:type="spellStart"/>
      <w:r w:rsidRPr="00175996">
        <w:t>variantu</w:t>
      </w:r>
      <w:proofErr w:type="spellEnd"/>
      <w:r w:rsidRPr="00175996">
        <w:t xml:space="preserve"> </w:t>
      </w:r>
      <w:proofErr w:type="spellStart"/>
      <w:r w:rsidRPr="00175996">
        <w:t>pagaidām</w:t>
      </w:r>
      <w:proofErr w:type="spellEnd"/>
      <w:r w:rsidRPr="00175996">
        <w:t xml:space="preserve"> </w:t>
      </w:r>
      <w:proofErr w:type="spellStart"/>
      <w:r w:rsidRPr="00175996">
        <w:t>tikuši</w:t>
      </w:r>
      <w:proofErr w:type="spellEnd"/>
      <w:r w:rsidRPr="00175996">
        <w:t xml:space="preserve"> </w:t>
      </w:r>
      <w:proofErr w:type="spellStart"/>
      <w:r w:rsidRPr="00175996">
        <w:t>pētīti</w:t>
      </w:r>
      <w:proofErr w:type="spellEnd"/>
      <w:r w:rsidRPr="00175996">
        <w:t xml:space="preserve"> </w:t>
      </w:r>
      <w:proofErr w:type="spellStart"/>
      <w:r w:rsidRPr="00175996">
        <w:t>tikai</w:t>
      </w:r>
      <w:proofErr w:type="spellEnd"/>
      <w:r w:rsidRPr="00175996">
        <w:t xml:space="preserve"> </w:t>
      </w:r>
      <w:proofErr w:type="spellStart"/>
      <w:r w:rsidRPr="00175996">
        <w:t>laboratorijas</w:t>
      </w:r>
      <w:proofErr w:type="spellEnd"/>
      <w:r w:rsidRPr="00175996">
        <w:t xml:space="preserve"> </w:t>
      </w:r>
      <w:proofErr w:type="spellStart"/>
      <w:r w:rsidRPr="00175996">
        <w:t>apstākļos</w:t>
      </w:r>
      <w:proofErr w:type="spellEnd"/>
      <w:r>
        <w:t>.</w:t>
      </w:r>
    </w:p>
    <w:p w14:paraId="042C49A7" w14:textId="685304D1" w:rsidR="00B566E8" w:rsidRPr="00456A60" w:rsidRDefault="00B566E8" w:rsidP="001736A3">
      <w:pPr>
        <w:jc w:val="both"/>
        <w:rPr>
          <w:b/>
          <w:bCs/>
          <w:lang w:val="lv-LV"/>
        </w:rPr>
      </w:pPr>
      <w:r w:rsidRPr="00456A60">
        <w:rPr>
          <w:b/>
          <w:bCs/>
          <w:lang w:val="lv-LV"/>
        </w:rPr>
        <w:t xml:space="preserve">Vai </w:t>
      </w:r>
      <w:r w:rsidR="00512FC9" w:rsidRPr="00456A60">
        <w:rPr>
          <w:b/>
          <w:bCs/>
          <w:i/>
          <w:iCs/>
          <w:lang w:val="lv-LV"/>
        </w:rPr>
        <w:t xml:space="preserve">Nuvaxovid </w:t>
      </w:r>
      <w:r w:rsidR="00512FC9" w:rsidRPr="00456A60">
        <w:rPr>
          <w:b/>
          <w:bCs/>
          <w:lang w:val="lv-LV"/>
        </w:rPr>
        <w:t>v</w:t>
      </w:r>
      <w:r w:rsidRPr="00456A60">
        <w:rPr>
          <w:b/>
          <w:bCs/>
          <w:lang w:val="lv-LV"/>
        </w:rPr>
        <w:t xml:space="preserve">ar </w:t>
      </w:r>
      <w:r w:rsidR="00512FC9" w:rsidRPr="00456A60">
        <w:rPr>
          <w:b/>
          <w:bCs/>
          <w:lang w:val="lv-LV"/>
        </w:rPr>
        <w:t xml:space="preserve">savienot ar </w:t>
      </w:r>
      <w:r w:rsidRPr="00456A60">
        <w:rPr>
          <w:b/>
          <w:bCs/>
          <w:lang w:val="lv-LV"/>
        </w:rPr>
        <w:t>vakcīnām</w:t>
      </w:r>
      <w:r w:rsidR="00512FC9" w:rsidRPr="00456A60">
        <w:rPr>
          <w:b/>
          <w:bCs/>
          <w:lang w:val="lv-LV"/>
        </w:rPr>
        <w:t xml:space="preserve"> pret citām slimībām</w:t>
      </w:r>
      <w:r w:rsidRPr="00456A60">
        <w:rPr>
          <w:b/>
          <w:bCs/>
          <w:lang w:val="lv-LV"/>
        </w:rPr>
        <w:t>?</w:t>
      </w:r>
    </w:p>
    <w:p w14:paraId="353EA4CA" w14:textId="3D0A9AC6" w:rsidR="00B566E8" w:rsidRPr="00456A60" w:rsidRDefault="00512FC9" w:rsidP="001736A3">
      <w:pPr>
        <w:jc w:val="both"/>
        <w:rPr>
          <w:lang w:val="lv-LV"/>
        </w:rPr>
      </w:pPr>
      <w:r w:rsidRPr="00456A60">
        <w:rPr>
          <w:lang w:val="lv-LV"/>
        </w:rPr>
        <w:t>Jā</w:t>
      </w:r>
    </w:p>
    <w:p w14:paraId="001EED20" w14:textId="1B589BB2" w:rsidR="00B566E8" w:rsidRPr="00456A60" w:rsidRDefault="002F3EA6" w:rsidP="001736A3">
      <w:pPr>
        <w:jc w:val="both"/>
        <w:rPr>
          <w:b/>
          <w:bCs/>
          <w:lang w:val="lv-LV"/>
        </w:rPr>
      </w:pPr>
      <w:r w:rsidRPr="00456A60">
        <w:rPr>
          <w:b/>
          <w:bCs/>
          <w:lang w:val="lv-LV"/>
        </w:rPr>
        <w:t>Ar kādu aizsardzību var rēķināties?</w:t>
      </w:r>
    </w:p>
    <w:p w14:paraId="05C049E7" w14:textId="6FBA982C" w:rsidR="002F3EA6" w:rsidRPr="00456A60" w:rsidRDefault="002F3EA6" w:rsidP="001736A3">
      <w:pPr>
        <w:jc w:val="both"/>
        <w:rPr>
          <w:lang w:val="lv-LV"/>
        </w:rPr>
      </w:pPr>
      <w:r w:rsidRPr="00456A60">
        <w:rPr>
          <w:lang w:val="lv-LV"/>
        </w:rPr>
        <w:t>Ir zināms, ka vakcīna cilvēkam sniegs aizsardzību no simptomātiskas saslimšanas ar Covid-19. Tas ir drošs un šobrīd vienīgais veids, kā iespējams būtiski mazināt cilvēkam tik bīstamo vidējo un smago saslimšanas gadījumu skaitu, tostarp nāves gadījumus. </w:t>
      </w:r>
      <w:r w:rsidR="00F6387E" w:rsidRPr="0062162D">
        <w:rPr>
          <w:lang w:val="lv-LV"/>
        </w:rPr>
        <w:t>Personas var nebūt pilnībā aizsargātas līdz 7 dienām pēc viņu otrās devas</w:t>
      </w:r>
      <w:r w:rsidR="00B2492D">
        <w:rPr>
          <w:lang w:val="lv-LV"/>
        </w:rPr>
        <w:t>.</w:t>
      </w:r>
      <w:r w:rsidRPr="00456A60">
        <w:rPr>
          <w:lang w:val="lv-LV"/>
        </w:rPr>
        <w:t xml:space="preserve"> </w:t>
      </w:r>
    </w:p>
    <w:p w14:paraId="3159B489" w14:textId="77777777" w:rsidR="002F3EA6" w:rsidRPr="00456A60" w:rsidRDefault="002F3EA6" w:rsidP="001736A3">
      <w:pPr>
        <w:jc w:val="both"/>
        <w:rPr>
          <w:lang w:val="lv-LV"/>
        </w:rPr>
      </w:pPr>
    </w:p>
    <w:p w14:paraId="5AC6D3CC" w14:textId="5B79FC23" w:rsidR="00D9517A" w:rsidRPr="00456A60" w:rsidRDefault="00B71693" w:rsidP="001736A3">
      <w:pPr>
        <w:jc w:val="both"/>
        <w:rPr>
          <w:b/>
          <w:bCs/>
          <w:lang w:val="lv-LV"/>
        </w:rPr>
      </w:pPr>
      <w:r w:rsidRPr="00456A60">
        <w:rPr>
          <w:b/>
          <w:bCs/>
          <w:lang w:val="lv-LV"/>
        </w:rPr>
        <w:t>Kādas ir b</w:t>
      </w:r>
      <w:r w:rsidR="00D9517A" w:rsidRPr="00456A60">
        <w:rPr>
          <w:b/>
          <w:bCs/>
          <w:lang w:val="lv-LV"/>
        </w:rPr>
        <w:t>iežākās organisma reakcijas</w:t>
      </w:r>
    </w:p>
    <w:p w14:paraId="263E6DA0" w14:textId="30E56C87" w:rsidR="004022D2" w:rsidRPr="00456A60" w:rsidRDefault="004022D2" w:rsidP="001736A3">
      <w:pPr>
        <w:jc w:val="both"/>
        <w:rPr>
          <w:b/>
          <w:bCs/>
          <w:lang w:val="lv-LV"/>
        </w:rPr>
      </w:pPr>
      <w:r w:rsidRPr="00456A60">
        <w:rPr>
          <w:lang w:val="lv-LV"/>
        </w:rPr>
        <w:t>Tāpat kā visas zāles, šī vakcīna var izraisīt blakusparādības, kaut arī ne visiem tās izpaužas. Vairums blakusparādību izzūd dažu dienu laikā pēc parādīšanās. Ja simptomi saglabājas, sazinieties ar ārstu,</w:t>
      </w:r>
      <w:r w:rsidR="00B2492D">
        <w:rPr>
          <w:lang w:val="lv-LV"/>
        </w:rPr>
        <w:t xml:space="preserve"> </w:t>
      </w:r>
      <w:r w:rsidRPr="00456A60">
        <w:rPr>
          <w:lang w:val="lv-LV"/>
        </w:rPr>
        <w:t>farmaceitu vai medmāsu.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517A" w:rsidRPr="00456A60" w14:paraId="2D5A3DF9" w14:textId="77777777" w:rsidTr="00D9517A">
        <w:tc>
          <w:tcPr>
            <w:tcW w:w="3005" w:type="dxa"/>
          </w:tcPr>
          <w:p w14:paraId="299B878A" w14:textId="77777777" w:rsidR="001C15F2" w:rsidRPr="00456A60" w:rsidRDefault="00D9517A" w:rsidP="001736A3">
            <w:pPr>
              <w:jc w:val="both"/>
              <w:rPr>
                <w:lang w:val="lv-LV"/>
              </w:rPr>
            </w:pPr>
            <w:r w:rsidRPr="00456A60">
              <w:rPr>
                <w:b/>
                <w:bCs/>
                <w:lang w:val="lv-LV"/>
              </w:rPr>
              <w:t>Ļoti bieži</w:t>
            </w:r>
            <w:r w:rsidRPr="00456A60">
              <w:rPr>
                <w:lang w:val="lv-LV"/>
              </w:rPr>
              <w:t xml:space="preserve"> </w:t>
            </w:r>
            <w:r w:rsidR="001C15F2" w:rsidRPr="00456A60">
              <w:rPr>
                <w:lang w:val="lv-LV"/>
              </w:rPr>
              <w:t xml:space="preserve"> </w:t>
            </w:r>
          </w:p>
          <w:p w14:paraId="15EF8349" w14:textId="4EAB6FE8" w:rsidR="00D9517A" w:rsidRPr="00456A60" w:rsidRDefault="00D9517A" w:rsidP="001736A3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3005" w:type="dxa"/>
          </w:tcPr>
          <w:p w14:paraId="208C48C9" w14:textId="21F0E8A8" w:rsidR="00D9517A" w:rsidRPr="00456A60" w:rsidRDefault="00D9517A" w:rsidP="001736A3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456A60">
              <w:rPr>
                <w:b/>
                <w:bCs/>
                <w:sz w:val="20"/>
                <w:szCs w:val="20"/>
                <w:lang w:val="lv-LV"/>
              </w:rPr>
              <w:t xml:space="preserve">Bieži </w:t>
            </w:r>
          </w:p>
        </w:tc>
        <w:tc>
          <w:tcPr>
            <w:tcW w:w="3006" w:type="dxa"/>
          </w:tcPr>
          <w:p w14:paraId="40D10283" w14:textId="321A328C" w:rsidR="00D9517A" w:rsidRPr="00456A60" w:rsidRDefault="00D9517A" w:rsidP="001736A3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456A60">
              <w:rPr>
                <w:b/>
                <w:bCs/>
                <w:sz w:val="16"/>
                <w:szCs w:val="16"/>
                <w:lang w:val="lv-LV"/>
              </w:rPr>
              <w:t xml:space="preserve">Retāk </w:t>
            </w:r>
          </w:p>
        </w:tc>
      </w:tr>
      <w:tr w:rsidR="00D9517A" w:rsidRPr="00456A60" w14:paraId="1ADBF771" w14:textId="77777777" w:rsidTr="00D9517A">
        <w:tc>
          <w:tcPr>
            <w:tcW w:w="3005" w:type="dxa"/>
          </w:tcPr>
          <w:p w14:paraId="7A083FE3" w14:textId="68AF49D2" w:rsidR="00D9517A" w:rsidRPr="00456A60" w:rsidRDefault="00D9517A" w:rsidP="001736A3">
            <w:pPr>
              <w:jc w:val="both"/>
              <w:rPr>
                <w:b/>
                <w:bCs/>
                <w:lang w:val="lv-LV"/>
              </w:rPr>
            </w:pPr>
            <w:r w:rsidRPr="00456A60">
              <w:rPr>
                <w:lang w:val="lv-LV"/>
              </w:rPr>
              <w:br/>
            </w:r>
            <w:r w:rsidRPr="00456A60">
              <w:rPr>
                <w:lang w:val="lv-LV"/>
              </w:rPr>
              <w:sym w:font="Symbol" w:char="F0B7"/>
            </w:r>
            <w:r w:rsidRPr="00456A60">
              <w:rPr>
                <w:lang w:val="lv-LV"/>
              </w:rPr>
              <w:t xml:space="preserve"> galvassāpes;</w:t>
            </w:r>
            <w:r w:rsidRPr="00456A60">
              <w:rPr>
                <w:lang w:val="lv-LV"/>
              </w:rPr>
              <w:br/>
            </w:r>
            <w:r w:rsidRPr="00456A60">
              <w:rPr>
                <w:lang w:val="lv-LV"/>
              </w:rPr>
              <w:sym w:font="Symbol" w:char="F0B7"/>
            </w:r>
            <w:r w:rsidRPr="00456A60">
              <w:rPr>
                <w:lang w:val="lv-LV"/>
              </w:rPr>
              <w:t xml:space="preserve"> slikta dūša (nelabums) vai vemšana;</w:t>
            </w:r>
            <w:r w:rsidRPr="00456A60">
              <w:rPr>
                <w:lang w:val="lv-LV"/>
              </w:rPr>
              <w:br/>
            </w:r>
            <w:r w:rsidRPr="00456A60">
              <w:rPr>
                <w:lang w:val="lv-LV"/>
              </w:rPr>
              <w:sym w:font="Symbol" w:char="F0B7"/>
            </w:r>
            <w:r w:rsidRPr="00456A60">
              <w:rPr>
                <w:lang w:val="lv-LV"/>
              </w:rPr>
              <w:t xml:space="preserve"> muskuļu sāpes;</w:t>
            </w:r>
            <w:r w:rsidRPr="00456A60">
              <w:rPr>
                <w:lang w:val="lv-LV"/>
              </w:rPr>
              <w:br/>
            </w:r>
            <w:r w:rsidRPr="00456A60">
              <w:rPr>
                <w:lang w:val="lv-LV"/>
              </w:rPr>
              <w:sym w:font="Symbol" w:char="F0B7"/>
            </w:r>
            <w:r w:rsidRPr="00456A60">
              <w:rPr>
                <w:lang w:val="lv-LV"/>
              </w:rPr>
              <w:t xml:space="preserve"> sāpes locītavās;</w:t>
            </w:r>
            <w:r w:rsidRPr="00456A60">
              <w:rPr>
                <w:lang w:val="lv-LV"/>
              </w:rPr>
              <w:br/>
            </w:r>
            <w:r w:rsidRPr="00456A60">
              <w:rPr>
                <w:lang w:val="lv-LV"/>
              </w:rPr>
              <w:sym w:font="Symbol" w:char="F0B7"/>
            </w:r>
            <w:r w:rsidRPr="00456A60">
              <w:rPr>
                <w:lang w:val="lv-LV"/>
              </w:rPr>
              <w:t xml:space="preserve"> jutīgums vai sāpes injekcijas vietā;</w:t>
            </w:r>
            <w:r w:rsidRPr="00456A60">
              <w:rPr>
                <w:lang w:val="lv-LV"/>
              </w:rPr>
              <w:br/>
            </w:r>
            <w:r w:rsidRPr="00456A60">
              <w:rPr>
                <w:lang w:val="lv-LV"/>
              </w:rPr>
              <w:sym w:font="Symbol" w:char="F0B7"/>
            </w:r>
            <w:r w:rsidRPr="00456A60">
              <w:rPr>
                <w:lang w:val="lv-LV"/>
              </w:rPr>
              <w:t xml:space="preserve"> izteikts nogurums </w:t>
            </w:r>
            <w:r w:rsidRPr="00456A60">
              <w:rPr>
                <w:lang w:val="lv-LV"/>
              </w:rPr>
              <w:lastRenderedPageBreak/>
              <w:t>(nespēks);</w:t>
            </w:r>
            <w:r w:rsidRPr="00456A60">
              <w:rPr>
                <w:lang w:val="lv-LV"/>
              </w:rPr>
              <w:br/>
            </w:r>
            <w:r w:rsidRPr="00456A60">
              <w:rPr>
                <w:lang w:val="lv-LV"/>
              </w:rPr>
              <w:sym w:font="Symbol" w:char="F0B7"/>
            </w:r>
            <w:r w:rsidRPr="00456A60">
              <w:rPr>
                <w:lang w:val="lv-LV"/>
              </w:rPr>
              <w:t xml:space="preserve"> slikta vispārējā pašsajūta.</w:t>
            </w:r>
          </w:p>
        </w:tc>
        <w:tc>
          <w:tcPr>
            <w:tcW w:w="3005" w:type="dxa"/>
          </w:tcPr>
          <w:p w14:paraId="2987DDC7" w14:textId="3A35A49F" w:rsidR="00D9517A" w:rsidRPr="00456A60" w:rsidRDefault="00D9517A" w:rsidP="001736A3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456A60">
              <w:rPr>
                <w:sz w:val="20"/>
                <w:szCs w:val="20"/>
                <w:lang w:val="lv-LV"/>
              </w:rPr>
              <w:lastRenderedPageBreak/>
              <w:br/>
            </w:r>
            <w:r w:rsidRPr="00456A60">
              <w:rPr>
                <w:sz w:val="20"/>
                <w:szCs w:val="20"/>
                <w:lang w:val="lv-LV"/>
              </w:rPr>
              <w:sym w:font="Symbol" w:char="F0B7"/>
            </w:r>
            <w:r w:rsidRPr="00456A60">
              <w:rPr>
                <w:sz w:val="20"/>
                <w:szCs w:val="20"/>
                <w:lang w:val="lv-LV"/>
              </w:rPr>
              <w:t xml:space="preserve"> apsārtums injekcijas vietā;</w:t>
            </w:r>
            <w:r w:rsidRPr="00456A60">
              <w:rPr>
                <w:sz w:val="20"/>
                <w:szCs w:val="20"/>
                <w:lang w:val="lv-LV"/>
              </w:rPr>
              <w:br/>
            </w:r>
            <w:r w:rsidRPr="00456A60">
              <w:rPr>
                <w:sz w:val="20"/>
                <w:szCs w:val="20"/>
                <w:lang w:val="lv-LV"/>
              </w:rPr>
              <w:sym w:font="Symbol" w:char="F0B7"/>
            </w:r>
            <w:r w:rsidRPr="00456A60">
              <w:rPr>
                <w:sz w:val="20"/>
                <w:szCs w:val="20"/>
                <w:lang w:val="lv-LV"/>
              </w:rPr>
              <w:t xml:space="preserve"> pietūkums injekcijas vietā;</w:t>
            </w:r>
            <w:r w:rsidRPr="00456A60">
              <w:rPr>
                <w:sz w:val="20"/>
                <w:szCs w:val="20"/>
                <w:lang w:val="lv-LV"/>
              </w:rPr>
              <w:br/>
            </w:r>
            <w:r w:rsidRPr="00456A60">
              <w:rPr>
                <w:sz w:val="20"/>
                <w:szCs w:val="20"/>
                <w:lang w:val="lv-LV"/>
              </w:rPr>
              <w:sym w:font="Symbol" w:char="F0B7"/>
            </w:r>
            <w:r w:rsidRPr="00456A60">
              <w:rPr>
                <w:sz w:val="20"/>
                <w:szCs w:val="20"/>
                <w:lang w:val="lv-LV"/>
              </w:rPr>
              <w:t xml:space="preserve"> drudzis (&gt;38 °C);</w:t>
            </w:r>
            <w:r w:rsidRPr="00456A60">
              <w:rPr>
                <w:sz w:val="20"/>
                <w:szCs w:val="20"/>
                <w:lang w:val="lv-LV"/>
              </w:rPr>
              <w:br/>
            </w:r>
            <w:r w:rsidRPr="00456A60">
              <w:rPr>
                <w:sz w:val="20"/>
                <w:szCs w:val="20"/>
                <w:lang w:val="lv-LV"/>
              </w:rPr>
              <w:sym w:font="Symbol" w:char="F0B7"/>
            </w:r>
            <w:r w:rsidRPr="00456A60">
              <w:rPr>
                <w:sz w:val="20"/>
                <w:szCs w:val="20"/>
                <w:lang w:val="lv-LV"/>
              </w:rPr>
              <w:t xml:space="preserve"> drebuļi;</w:t>
            </w:r>
            <w:r w:rsidRPr="00456A60">
              <w:rPr>
                <w:sz w:val="20"/>
                <w:szCs w:val="20"/>
                <w:lang w:val="lv-LV"/>
              </w:rPr>
              <w:br/>
            </w:r>
            <w:r w:rsidRPr="00456A60">
              <w:rPr>
                <w:sz w:val="20"/>
                <w:szCs w:val="20"/>
                <w:lang w:val="lv-LV"/>
              </w:rPr>
              <w:sym w:font="Symbol" w:char="F0B7"/>
            </w:r>
            <w:r w:rsidRPr="00456A60">
              <w:rPr>
                <w:sz w:val="20"/>
                <w:szCs w:val="20"/>
                <w:lang w:val="lv-LV"/>
              </w:rPr>
              <w:t xml:space="preserve"> sāpes vai diskomforts rokā, plaukstā, kājā un/vai pēdā (sāpes ekstremitātē).</w:t>
            </w:r>
          </w:p>
        </w:tc>
        <w:tc>
          <w:tcPr>
            <w:tcW w:w="3006" w:type="dxa"/>
          </w:tcPr>
          <w:p w14:paraId="473E2E95" w14:textId="59BA3ADE" w:rsidR="00D9517A" w:rsidRPr="00456A60" w:rsidRDefault="00D9517A" w:rsidP="001736A3">
            <w:pPr>
              <w:jc w:val="both"/>
              <w:rPr>
                <w:sz w:val="16"/>
                <w:szCs w:val="16"/>
                <w:lang w:val="lv-LV"/>
              </w:rPr>
            </w:pPr>
            <w:r w:rsidRPr="00456A60">
              <w:rPr>
                <w:sz w:val="16"/>
                <w:szCs w:val="16"/>
                <w:lang w:val="lv-LV"/>
              </w:rPr>
              <w:br/>
            </w:r>
            <w:r w:rsidRPr="00456A60">
              <w:rPr>
                <w:sz w:val="16"/>
                <w:szCs w:val="16"/>
                <w:lang w:val="lv-LV"/>
              </w:rPr>
              <w:sym w:font="Symbol" w:char="F0B7"/>
            </w:r>
            <w:r w:rsidRPr="00456A60">
              <w:rPr>
                <w:sz w:val="16"/>
                <w:szCs w:val="16"/>
                <w:lang w:val="lv-LV"/>
              </w:rPr>
              <w:t xml:space="preserve"> palielināti limfmezgli;</w:t>
            </w:r>
            <w:r w:rsidRPr="00456A60">
              <w:rPr>
                <w:sz w:val="16"/>
                <w:szCs w:val="16"/>
                <w:lang w:val="lv-LV"/>
              </w:rPr>
              <w:br/>
            </w:r>
            <w:r w:rsidRPr="00456A60">
              <w:rPr>
                <w:sz w:val="16"/>
                <w:szCs w:val="16"/>
                <w:lang w:val="lv-LV"/>
              </w:rPr>
              <w:sym w:font="Symbol" w:char="F0B7"/>
            </w:r>
            <w:r w:rsidRPr="00456A60">
              <w:rPr>
                <w:sz w:val="16"/>
                <w:szCs w:val="16"/>
                <w:lang w:val="lv-LV"/>
              </w:rPr>
              <w:t xml:space="preserve"> augsts asinsspiediens;</w:t>
            </w:r>
            <w:r w:rsidRPr="00456A60">
              <w:rPr>
                <w:sz w:val="16"/>
                <w:szCs w:val="16"/>
                <w:lang w:val="lv-LV"/>
              </w:rPr>
              <w:br/>
            </w:r>
            <w:r w:rsidRPr="00456A60">
              <w:rPr>
                <w:sz w:val="16"/>
                <w:szCs w:val="16"/>
                <w:lang w:val="lv-LV"/>
              </w:rPr>
              <w:sym w:font="Symbol" w:char="F0B7"/>
            </w:r>
            <w:r w:rsidRPr="00456A60">
              <w:rPr>
                <w:sz w:val="16"/>
                <w:szCs w:val="16"/>
                <w:lang w:val="lv-LV"/>
              </w:rPr>
              <w:t xml:space="preserve"> niezoša āda, izsitumi vai nātrene;</w:t>
            </w:r>
            <w:r w:rsidRPr="00456A60">
              <w:rPr>
                <w:sz w:val="16"/>
                <w:szCs w:val="16"/>
                <w:lang w:val="lv-LV"/>
              </w:rPr>
              <w:br/>
            </w:r>
            <w:r w:rsidRPr="00456A60">
              <w:rPr>
                <w:sz w:val="16"/>
                <w:szCs w:val="16"/>
                <w:lang w:val="lv-LV"/>
              </w:rPr>
              <w:sym w:font="Symbol" w:char="F0B7"/>
            </w:r>
            <w:r w:rsidRPr="00456A60">
              <w:rPr>
                <w:sz w:val="16"/>
                <w:szCs w:val="16"/>
                <w:lang w:val="lv-LV"/>
              </w:rPr>
              <w:t xml:space="preserve"> ādas apsārtums;</w:t>
            </w:r>
            <w:r w:rsidRPr="00456A60">
              <w:rPr>
                <w:sz w:val="16"/>
                <w:szCs w:val="16"/>
                <w:lang w:val="lv-LV"/>
              </w:rPr>
              <w:br/>
            </w:r>
            <w:r w:rsidRPr="00456A60">
              <w:rPr>
                <w:sz w:val="16"/>
                <w:szCs w:val="16"/>
                <w:lang w:val="lv-LV"/>
              </w:rPr>
              <w:sym w:font="Symbol" w:char="F0B7"/>
            </w:r>
            <w:r w:rsidRPr="00456A60">
              <w:rPr>
                <w:sz w:val="16"/>
                <w:szCs w:val="16"/>
                <w:lang w:val="lv-LV"/>
              </w:rPr>
              <w:t xml:space="preserve"> niezoša āda injekcijas vietā</w:t>
            </w:r>
          </w:p>
          <w:p w14:paraId="5C53EDF0" w14:textId="77777777" w:rsidR="00D9517A" w:rsidRPr="00456A60" w:rsidRDefault="00D9517A" w:rsidP="001736A3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</w:p>
        </w:tc>
      </w:tr>
    </w:tbl>
    <w:p w14:paraId="32CD17A8" w14:textId="77777777" w:rsidR="001C15F2" w:rsidRPr="00456A60" w:rsidRDefault="001C15F2" w:rsidP="001736A3">
      <w:pPr>
        <w:jc w:val="both"/>
        <w:rPr>
          <w:b/>
          <w:bCs/>
          <w:lang w:val="lv-LV"/>
        </w:rPr>
      </w:pPr>
    </w:p>
    <w:p w14:paraId="4DF5561B" w14:textId="11BC6702" w:rsidR="00D9517A" w:rsidRPr="00456A60" w:rsidRDefault="004022D2" w:rsidP="001736A3">
      <w:pPr>
        <w:jc w:val="both"/>
        <w:rPr>
          <w:b/>
          <w:bCs/>
          <w:lang w:val="lv-LV"/>
        </w:rPr>
      </w:pPr>
      <w:r w:rsidRPr="00456A60">
        <w:rPr>
          <w:b/>
          <w:bCs/>
          <w:lang w:val="lv-LV"/>
        </w:rPr>
        <w:t>Kas jāzina pirms vakc</w:t>
      </w:r>
      <w:r w:rsidR="001C15F2" w:rsidRPr="00456A60">
        <w:rPr>
          <w:b/>
          <w:bCs/>
          <w:lang w:val="lv-LV"/>
        </w:rPr>
        <w:t>i</w:t>
      </w:r>
      <w:r w:rsidRPr="00456A60">
        <w:rPr>
          <w:b/>
          <w:bCs/>
          <w:lang w:val="lv-LV"/>
        </w:rPr>
        <w:t>nēšanās ar Novavax?</w:t>
      </w:r>
    </w:p>
    <w:p w14:paraId="684883E5" w14:textId="77777777" w:rsidR="001C15F2" w:rsidRPr="00456A60" w:rsidRDefault="004022D2" w:rsidP="001736A3">
      <w:pPr>
        <w:jc w:val="both"/>
        <w:rPr>
          <w:lang w:val="lv-LV"/>
        </w:rPr>
      </w:pPr>
      <w:r w:rsidRPr="00456A60">
        <w:rPr>
          <w:lang w:val="lv-LV"/>
        </w:rPr>
        <w:t>Pirms Nuvaxovid lietošanas konsultējieties ar ārstu, farmaceitu vai medmāsu, ja:</w:t>
      </w:r>
    </w:p>
    <w:p w14:paraId="031060D2" w14:textId="77777777" w:rsidR="001C15F2" w:rsidRPr="00456A60" w:rsidRDefault="004022D2" w:rsidP="001736A3">
      <w:pPr>
        <w:jc w:val="both"/>
        <w:rPr>
          <w:lang w:val="lv-LV"/>
        </w:rPr>
      </w:pPr>
      <w:r w:rsidRPr="00456A60">
        <w:rPr>
          <w:lang w:val="lv-LV"/>
        </w:rPr>
        <w:sym w:font="Symbol" w:char="F0B7"/>
      </w:r>
      <w:r w:rsidRPr="00456A60">
        <w:rPr>
          <w:lang w:val="lv-LV"/>
        </w:rPr>
        <w:t xml:space="preserve"> iepriekš ir bijusi smaga vai dzīvībai bīstama alerģiska reakcija pēc jebkuras citas vakcīnas injekcijas vai pēc </w:t>
      </w:r>
      <w:r w:rsidRPr="00456A60">
        <w:rPr>
          <w:i/>
          <w:iCs/>
          <w:lang w:val="lv-LV"/>
        </w:rPr>
        <w:t>Nuvaxovid</w:t>
      </w:r>
      <w:r w:rsidRPr="00456A60">
        <w:rPr>
          <w:lang w:val="lv-LV"/>
        </w:rPr>
        <w:t xml:space="preserve"> ievadīšanas;</w:t>
      </w:r>
    </w:p>
    <w:p w14:paraId="2A1D71EB" w14:textId="77777777" w:rsidR="001C15F2" w:rsidRPr="00456A60" w:rsidRDefault="004022D2" w:rsidP="001736A3">
      <w:pPr>
        <w:jc w:val="both"/>
        <w:rPr>
          <w:lang w:val="lv-LV"/>
        </w:rPr>
      </w:pPr>
      <w:r w:rsidRPr="00456A60">
        <w:rPr>
          <w:lang w:val="lv-LV"/>
        </w:rPr>
        <w:sym w:font="Symbol" w:char="F0B7"/>
      </w:r>
      <w:r w:rsidRPr="00456A60">
        <w:rPr>
          <w:lang w:val="lv-LV"/>
        </w:rPr>
        <w:t xml:space="preserve"> esat noģībis pēc kādas injekcijas ar adatu;</w:t>
      </w:r>
    </w:p>
    <w:p w14:paraId="5BD9DB39" w14:textId="77777777" w:rsidR="001C15F2" w:rsidRPr="00456A60" w:rsidRDefault="004022D2" w:rsidP="001736A3">
      <w:pPr>
        <w:jc w:val="both"/>
        <w:rPr>
          <w:lang w:val="lv-LV"/>
        </w:rPr>
      </w:pPr>
      <w:r w:rsidRPr="00456A60">
        <w:rPr>
          <w:lang w:val="lv-LV"/>
        </w:rPr>
        <w:sym w:font="Symbol" w:char="F0B7"/>
      </w:r>
      <w:r w:rsidRPr="00456A60">
        <w:rPr>
          <w:lang w:val="lv-LV"/>
        </w:rPr>
        <w:t xml:space="preserve"> ir stiprs drudzis (virs 38 °C) vai smaga infekcija; tomēr Jūs varat vakcinēties, ja Jums ir viegls drudzis vai augšējo elpceļu infekcija, piemēram, saaukstēšanās;</w:t>
      </w:r>
    </w:p>
    <w:p w14:paraId="4B4E849B" w14:textId="77777777" w:rsidR="001C15F2" w:rsidRPr="00456A60" w:rsidRDefault="004022D2" w:rsidP="001736A3">
      <w:pPr>
        <w:jc w:val="both"/>
        <w:rPr>
          <w:lang w:val="lv-LV"/>
        </w:rPr>
      </w:pPr>
      <w:r w:rsidRPr="00456A60">
        <w:rPr>
          <w:lang w:val="lv-LV"/>
        </w:rPr>
        <w:sym w:font="Symbol" w:char="F0B7"/>
      </w:r>
      <w:r w:rsidRPr="00456A60">
        <w:rPr>
          <w:lang w:val="lv-LV"/>
        </w:rPr>
        <w:t xml:space="preserve"> ir asinsreces traucējumi, viegli rodas zilumi vai lietojat zāles asins recekļu novēršanai;</w:t>
      </w:r>
    </w:p>
    <w:p w14:paraId="002879AA" w14:textId="77777777" w:rsidR="001C15F2" w:rsidRPr="00456A60" w:rsidRDefault="004022D2" w:rsidP="001736A3">
      <w:pPr>
        <w:jc w:val="both"/>
        <w:rPr>
          <w:lang w:val="lv-LV"/>
        </w:rPr>
      </w:pPr>
      <w:r w:rsidRPr="00456A60">
        <w:rPr>
          <w:lang w:val="lv-LV"/>
        </w:rPr>
        <w:sym w:font="Symbol" w:char="F0B7"/>
      </w:r>
      <w:r w:rsidRPr="00456A60">
        <w:rPr>
          <w:lang w:val="lv-LV"/>
        </w:rPr>
        <w:t xml:space="preserve"> imūnā sistēma nedarbojas pienācīgi (imūndeficīts) vai arī lietojat zāles, kas pavājina imūno sistēmu (piemēram, kortikosteroīdus lielā devā, imūnsupresantus vai pretvēža zāles).</w:t>
      </w:r>
    </w:p>
    <w:p w14:paraId="49E0ED20" w14:textId="696FC6BF" w:rsidR="004022D2" w:rsidRPr="00456A60" w:rsidRDefault="004022D2" w:rsidP="001736A3">
      <w:pPr>
        <w:jc w:val="both"/>
        <w:rPr>
          <w:lang w:val="lv-LV"/>
        </w:rPr>
      </w:pPr>
      <w:r w:rsidRPr="00456A60">
        <w:rPr>
          <w:lang w:val="lv-LV"/>
        </w:rPr>
        <w:t xml:space="preserve">Ja kaut kas no iepriekš minētā attiecas uz Jums (vai neesat par to pārliecināts), pirms </w:t>
      </w:r>
      <w:r w:rsidRPr="00456A60">
        <w:rPr>
          <w:i/>
          <w:iCs/>
          <w:lang w:val="lv-LV"/>
        </w:rPr>
        <w:t>Nuvaxovid</w:t>
      </w:r>
      <w:r w:rsidRPr="00456A60">
        <w:rPr>
          <w:lang w:val="lv-LV"/>
        </w:rPr>
        <w:t xml:space="preserve"> lietošanas konsultējieties ar ārstu, farmaceitu vai medmāsu.</w:t>
      </w:r>
    </w:p>
    <w:p w14:paraId="1BA16544" w14:textId="77777777" w:rsidR="004022D2" w:rsidRPr="00456A60" w:rsidRDefault="004022D2" w:rsidP="001736A3">
      <w:pPr>
        <w:jc w:val="both"/>
        <w:rPr>
          <w:lang w:val="lv-LV"/>
        </w:rPr>
      </w:pPr>
    </w:p>
    <w:p w14:paraId="4BB2DD49" w14:textId="5F6C4EDE" w:rsidR="00127A85" w:rsidRPr="00456A60" w:rsidRDefault="00127A85" w:rsidP="001736A3">
      <w:pPr>
        <w:jc w:val="both"/>
        <w:rPr>
          <w:b/>
          <w:bCs/>
          <w:lang w:val="lv-LV"/>
        </w:rPr>
      </w:pPr>
      <w:r w:rsidRPr="00456A60">
        <w:rPr>
          <w:b/>
          <w:bCs/>
          <w:lang w:val="lv-LV"/>
        </w:rPr>
        <w:t xml:space="preserve">Vai vakcināciju ar </w:t>
      </w:r>
      <w:r w:rsidRPr="00456A60">
        <w:rPr>
          <w:b/>
          <w:bCs/>
          <w:i/>
          <w:iCs/>
          <w:lang w:val="lv-LV"/>
        </w:rPr>
        <w:t>Nuvavaxid</w:t>
      </w:r>
      <w:r w:rsidRPr="00456A60">
        <w:rPr>
          <w:b/>
          <w:bCs/>
          <w:lang w:val="lv-LV"/>
        </w:rPr>
        <w:t xml:space="preserve"> </w:t>
      </w:r>
      <w:r w:rsidR="00F6387E" w:rsidRPr="00456A60">
        <w:rPr>
          <w:b/>
          <w:bCs/>
          <w:lang w:val="lv-LV"/>
        </w:rPr>
        <w:t xml:space="preserve">rekomendē </w:t>
      </w:r>
      <w:r w:rsidRPr="00456A60">
        <w:rPr>
          <w:b/>
          <w:bCs/>
          <w:lang w:val="lv-LV"/>
        </w:rPr>
        <w:t xml:space="preserve">grūtniecēm vai barojošām māmiņām? </w:t>
      </w:r>
    </w:p>
    <w:p w14:paraId="093D10E5" w14:textId="390AD305" w:rsidR="00AF23DC" w:rsidRPr="00B638B0" w:rsidRDefault="00AF23DC" w:rsidP="00AF23DC">
      <w:pPr>
        <w:shd w:val="clear" w:color="auto" w:fill="FFFFFF"/>
        <w:rPr>
          <w:color w:val="000000" w:themeColor="text1"/>
        </w:rPr>
      </w:pPr>
      <w:proofErr w:type="spellStart"/>
      <w:r w:rsidRPr="00B638B0">
        <w:rPr>
          <w:i/>
          <w:color w:val="000000" w:themeColor="text1"/>
        </w:rPr>
        <w:t>Nuvaxovid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lietošana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grūtniecības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laikā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īpaši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jāapsver</w:t>
      </w:r>
      <w:proofErr w:type="spellEnd"/>
      <w:r w:rsidRPr="00B638B0">
        <w:rPr>
          <w:color w:val="000000" w:themeColor="text1"/>
        </w:rPr>
        <w:t xml:space="preserve">, </w:t>
      </w:r>
      <w:proofErr w:type="spellStart"/>
      <w:r w:rsidRPr="00B638B0">
        <w:rPr>
          <w:color w:val="000000" w:themeColor="text1"/>
        </w:rPr>
        <w:t>ja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pastāv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kontrindikācijas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vakcinācijai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ar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visplašāk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grūtniecēm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proofErr w:type="gramStart"/>
      <w:r w:rsidRPr="00B638B0">
        <w:rPr>
          <w:color w:val="000000" w:themeColor="text1"/>
        </w:rPr>
        <w:t>izmantotajām</w:t>
      </w:r>
      <w:proofErr w:type="spellEnd"/>
      <w:r w:rsidRPr="00B638B0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m</w:t>
      </w:r>
      <w:r w:rsidRPr="00B638B0">
        <w:rPr>
          <w:color w:val="000000" w:themeColor="text1"/>
        </w:rPr>
        <w:t>RNS</w:t>
      </w:r>
      <w:proofErr w:type="spellEnd"/>
      <w:proofErr w:type="gramEnd"/>
      <w:r w:rsidRPr="00B638B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ziņneša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tehnoloģijas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vakcīnām</w:t>
      </w:r>
      <w:proofErr w:type="spellEnd"/>
      <w:r>
        <w:rPr>
          <w:color w:val="000000" w:themeColor="text1"/>
        </w:rPr>
        <w:t xml:space="preserve"> (</w:t>
      </w:r>
      <w:proofErr w:type="spellStart"/>
      <w:r w:rsidRPr="00B638B0">
        <w:rPr>
          <w:i/>
          <w:color w:val="000000" w:themeColor="text1"/>
        </w:rPr>
        <w:t>Comirnaty</w:t>
      </w:r>
      <w:proofErr w:type="spellEnd"/>
      <w:r w:rsidRPr="00B638B0">
        <w:rPr>
          <w:i/>
          <w:color w:val="000000" w:themeColor="text1"/>
        </w:rPr>
        <w:t xml:space="preserve">,  </w:t>
      </w:r>
      <w:proofErr w:type="spellStart"/>
      <w:r w:rsidRPr="00B638B0">
        <w:rPr>
          <w:i/>
          <w:color w:val="000000" w:themeColor="text1"/>
        </w:rPr>
        <w:t>SpikeVax</w:t>
      </w:r>
      <w:proofErr w:type="spellEnd"/>
      <w:r>
        <w:rPr>
          <w:color w:val="000000" w:themeColor="text1"/>
        </w:rPr>
        <w:t xml:space="preserve">). </w:t>
      </w:r>
      <w:proofErr w:type="spellStart"/>
      <w:r>
        <w:rPr>
          <w:color w:val="000000" w:themeColor="text1"/>
        </w:rPr>
        <w:t>Šajo</w:t>
      </w:r>
      <w:r w:rsidRPr="00B638B0">
        <w:rPr>
          <w:color w:val="000000" w:themeColor="text1"/>
        </w:rPr>
        <w:t>s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gadījumos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iespējamais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ieguvums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pārsniedz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jebkādu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iespējamo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risku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mātei</w:t>
      </w:r>
      <w:proofErr w:type="spellEnd"/>
      <w:r w:rsidRPr="00B638B0">
        <w:rPr>
          <w:color w:val="000000" w:themeColor="text1"/>
        </w:rPr>
        <w:t xml:space="preserve"> un </w:t>
      </w:r>
      <w:proofErr w:type="spellStart"/>
      <w:r w:rsidRPr="00B638B0">
        <w:rPr>
          <w:color w:val="000000" w:themeColor="text1"/>
        </w:rPr>
        <w:t>auglim</w:t>
      </w:r>
      <w:proofErr w:type="spellEnd"/>
      <w:r w:rsidRPr="00B638B0">
        <w:rPr>
          <w:color w:val="000000" w:themeColor="text1"/>
        </w:rPr>
        <w:t>.</w:t>
      </w:r>
    </w:p>
    <w:p w14:paraId="068F9C66" w14:textId="77777777" w:rsidR="00AF23DC" w:rsidRPr="00B638B0" w:rsidRDefault="00AF23DC" w:rsidP="00AF23DC">
      <w:pPr>
        <w:shd w:val="clear" w:color="auto" w:fill="FFFFFF"/>
        <w:rPr>
          <w:color w:val="000000" w:themeColor="text1"/>
        </w:rPr>
      </w:pPr>
      <w:proofErr w:type="spellStart"/>
      <w:r w:rsidRPr="00B638B0">
        <w:rPr>
          <w:color w:val="000000" w:themeColor="text1"/>
        </w:rPr>
        <w:t>Sievietēm</w:t>
      </w:r>
      <w:proofErr w:type="spellEnd"/>
      <w:r w:rsidRPr="00B638B0">
        <w:rPr>
          <w:color w:val="000000" w:themeColor="text1"/>
        </w:rPr>
        <w:t xml:space="preserve">, </w:t>
      </w:r>
      <w:proofErr w:type="spellStart"/>
      <w:r w:rsidRPr="00B638B0">
        <w:rPr>
          <w:color w:val="000000" w:themeColor="text1"/>
        </w:rPr>
        <w:t>kuras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zīda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bērnu</w:t>
      </w:r>
      <w:proofErr w:type="spellEnd"/>
      <w:r w:rsidRPr="00B638B0">
        <w:rPr>
          <w:color w:val="000000" w:themeColor="text1"/>
        </w:rPr>
        <w:t xml:space="preserve">, </w:t>
      </w:r>
      <w:proofErr w:type="spellStart"/>
      <w:r w:rsidRPr="00B638B0">
        <w:rPr>
          <w:i/>
          <w:color w:val="000000" w:themeColor="text1"/>
        </w:rPr>
        <w:t>Nuvaxovid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vakcīnas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lietošana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ir</w:t>
      </w:r>
      <w:proofErr w:type="spellEnd"/>
      <w:r w:rsidRPr="00B638B0">
        <w:rPr>
          <w:color w:val="000000" w:themeColor="text1"/>
        </w:rPr>
        <w:t xml:space="preserve"> </w:t>
      </w:r>
      <w:proofErr w:type="spellStart"/>
      <w:r w:rsidRPr="00B638B0">
        <w:rPr>
          <w:color w:val="000000" w:themeColor="text1"/>
        </w:rPr>
        <w:t>droša</w:t>
      </w:r>
      <w:proofErr w:type="spellEnd"/>
      <w:r w:rsidRPr="00B638B0">
        <w:rPr>
          <w:color w:val="000000" w:themeColor="text1"/>
        </w:rPr>
        <w:t xml:space="preserve">. </w:t>
      </w:r>
    </w:p>
    <w:p w14:paraId="58095821" w14:textId="685FFFBC" w:rsidR="00FE0D89" w:rsidRPr="00456A60" w:rsidRDefault="00FE0D89" w:rsidP="001736A3">
      <w:pPr>
        <w:jc w:val="both"/>
        <w:rPr>
          <w:lang w:val="lv-LV"/>
        </w:rPr>
      </w:pPr>
    </w:p>
    <w:p w14:paraId="27A9E569" w14:textId="77777777" w:rsidR="00FE0D89" w:rsidRPr="00456A60" w:rsidRDefault="00FE0D89" w:rsidP="001736A3">
      <w:pPr>
        <w:jc w:val="both"/>
        <w:outlineLvl w:val="3"/>
        <w:rPr>
          <w:b/>
          <w:bCs/>
          <w:lang w:val="lv-LV"/>
        </w:rPr>
      </w:pPr>
      <w:bookmarkStart w:id="1" w:name="parslimojusie"/>
      <w:r w:rsidRPr="00456A60">
        <w:rPr>
          <w:b/>
          <w:bCs/>
          <w:lang w:val="lv-LV"/>
        </w:rPr>
        <w:t xml:space="preserve">Vai personas, kuras jau ir pārslimojušas Covid-19, var vakcinēties ar </w:t>
      </w:r>
      <w:r w:rsidRPr="00456A60">
        <w:rPr>
          <w:b/>
          <w:bCs/>
          <w:i/>
          <w:iCs/>
          <w:lang w:val="lv-LV"/>
        </w:rPr>
        <w:t>Nuvaxovid</w:t>
      </w:r>
      <w:r w:rsidRPr="00456A60">
        <w:rPr>
          <w:b/>
          <w:bCs/>
          <w:lang w:val="lv-LV"/>
        </w:rPr>
        <w:t>?</w:t>
      </w:r>
      <w:bookmarkEnd w:id="1"/>
    </w:p>
    <w:p w14:paraId="3BD2A5CA" w14:textId="761327DE" w:rsidR="00FE0D89" w:rsidRPr="00456A60" w:rsidRDefault="00127A85" w:rsidP="001736A3">
      <w:pPr>
        <w:jc w:val="both"/>
        <w:rPr>
          <w:lang w:val="lv-LV"/>
        </w:rPr>
      </w:pPr>
      <w:r w:rsidRPr="00456A60">
        <w:rPr>
          <w:lang w:val="lv-LV"/>
        </w:rPr>
        <w:t>Jā</w:t>
      </w:r>
    </w:p>
    <w:p w14:paraId="57ED7804" w14:textId="4C2221C5" w:rsidR="001736A3" w:rsidRPr="00456A60" w:rsidRDefault="001736A3" w:rsidP="001736A3">
      <w:pPr>
        <w:jc w:val="both"/>
        <w:rPr>
          <w:lang w:val="lv-LV"/>
        </w:rPr>
      </w:pPr>
    </w:p>
    <w:p w14:paraId="5476671F" w14:textId="2A656652" w:rsidR="001736A3" w:rsidRPr="00456A60" w:rsidRDefault="001736A3" w:rsidP="001736A3">
      <w:pPr>
        <w:jc w:val="both"/>
        <w:rPr>
          <w:b/>
          <w:bCs/>
          <w:lang w:val="lv-LV"/>
        </w:rPr>
      </w:pPr>
      <w:r w:rsidRPr="00456A60">
        <w:rPr>
          <w:b/>
          <w:bCs/>
          <w:lang w:val="lv-LV"/>
        </w:rPr>
        <w:t>Ja ir ale</w:t>
      </w:r>
      <w:r w:rsidR="00B2492D">
        <w:rPr>
          <w:b/>
          <w:bCs/>
          <w:lang w:val="lv-LV"/>
        </w:rPr>
        <w:t>r</w:t>
      </w:r>
      <w:r w:rsidRPr="00456A60">
        <w:rPr>
          <w:b/>
          <w:bCs/>
          <w:lang w:val="lv-LV"/>
        </w:rPr>
        <w:t>ģija pret bišu kodumiem un pārtikas produktiem?</w:t>
      </w:r>
    </w:p>
    <w:p w14:paraId="229B40E9" w14:textId="0F132F15" w:rsidR="001736A3" w:rsidRPr="00456A60" w:rsidRDefault="001736A3" w:rsidP="001736A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lv-LV"/>
        </w:rPr>
      </w:pPr>
      <w:r w:rsidRPr="00456A60">
        <w:rPr>
          <w:color w:val="000000" w:themeColor="text1"/>
          <w:lang w:val="lv-LV"/>
        </w:rPr>
        <w:t xml:space="preserve">Vakcīna nav ieteicama tikai personām, kam ir alerģija pret kādu no vakcīnas sastāvdaļām. Ja ir smaga alerģija pēc pirmās devas saņemšanas, tad otrās devas ievades nepieciešamība jāpārrunā ar ārstu. </w:t>
      </w:r>
    </w:p>
    <w:p w14:paraId="4AA3760B" w14:textId="7BF4549E" w:rsidR="00FE0D89" w:rsidRPr="00456A60" w:rsidRDefault="00FE0D89" w:rsidP="001736A3">
      <w:pPr>
        <w:jc w:val="both"/>
        <w:rPr>
          <w:lang w:val="lv-LV"/>
        </w:rPr>
      </w:pPr>
    </w:p>
    <w:p w14:paraId="46CE576C" w14:textId="77777777" w:rsidR="00FE0D89" w:rsidRPr="00456A60" w:rsidRDefault="00FE0D89" w:rsidP="001736A3">
      <w:pPr>
        <w:jc w:val="both"/>
        <w:outlineLvl w:val="3"/>
        <w:rPr>
          <w:b/>
          <w:bCs/>
          <w:lang w:val="lv-LV"/>
        </w:rPr>
      </w:pPr>
      <w:bookmarkStart w:id="2" w:name="aizsardziba"/>
      <w:r w:rsidRPr="00456A60">
        <w:rPr>
          <w:b/>
          <w:bCs/>
          <w:lang w:val="lv-LV"/>
        </w:rPr>
        <w:t xml:space="preserve">Cik ilgstoša ir </w:t>
      </w:r>
      <w:r w:rsidRPr="00456A60">
        <w:rPr>
          <w:b/>
          <w:bCs/>
          <w:i/>
          <w:iCs/>
          <w:lang w:val="lv-LV"/>
        </w:rPr>
        <w:t>Nuvaxovid</w:t>
      </w:r>
      <w:r w:rsidRPr="00456A60">
        <w:rPr>
          <w:b/>
          <w:bCs/>
          <w:lang w:val="lv-LV"/>
        </w:rPr>
        <w:t xml:space="preserve"> sniegtā aizsardzība?</w:t>
      </w:r>
      <w:bookmarkEnd w:id="2"/>
    </w:p>
    <w:p w14:paraId="74FC97B5" w14:textId="7EC77662" w:rsidR="00FE0D89" w:rsidRPr="00456A60" w:rsidRDefault="00FE0D89" w:rsidP="001736A3">
      <w:pPr>
        <w:jc w:val="both"/>
        <w:rPr>
          <w:lang w:val="lv-LV"/>
        </w:rPr>
      </w:pPr>
      <w:r w:rsidRPr="00456A60">
        <w:rPr>
          <w:lang w:val="lv-LV"/>
        </w:rPr>
        <w:t xml:space="preserve">Šobrīd nav zināms, cik ilgstoša ir </w:t>
      </w:r>
      <w:r w:rsidRPr="00456A60">
        <w:rPr>
          <w:i/>
          <w:iCs/>
          <w:lang w:val="lv-LV"/>
        </w:rPr>
        <w:t>Nuvaxovid</w:t>
      </w:r>
      <w:r w:rsidRPr="00456A60">
        <w:rPr>
          <w:lang w:val="lv-LV"/>
        </w:rPr>
        <w:t xml:space="preserve"> sniegtā aizsardzība. Klīniskajos pētījumos vakcinētās personās tiks apsekotas līdz 2 gadiem pēc vakcinācijas, lai iegūtu plašāku informāciju par aizsardzības ilgumu.</w:t>
      </w:r>
    </w:p>
    <w:p w14:paraId="45158137" w14:textId="650AFF4F" w:rsidR="00FE0D89" w:rsidRPr="00456A60" w:rsidRDefault="00FE0D89" w:rsidP="001736A3">
      <w:pPr>
        <w:jc w:val="both"/>
        <w:rPr>
          <w:lang w:val="lv-LV"/>
        </w:rPr>
      </w:pPr>
    </w:p>
    <w:p w14:paraId="535DB873" w14:textId="77777777" w:rsidR="00FE0D89" w:rsidRPr="00456A60" w:rsidRDefault="00FE0D89" w:rsidP="001736A3">
      <w:pPr>
        <w:jc w:val="both"/>
        <w:outlineLvl w:val="3"/>
        <w:rPr>
          <w:b/>
          <w:bCs/>
          <w:lang w:val="lv-LV"/>
        </w:rPr>
      </w:pPr>
      <w:bookmarkStart w:id="3" w:name="parnese"/>
      <w:r w:rsidRPr="00456A60">
        <w:rPr>
          <w:b/>
          <w:bCs/>
          <w:lang w:val="lv-LV"/>
        </w:rPr>
        <w:t xml:space="preserve">Vai </w:t>
      </w:r>
      <w:r w:rsidRPr="00456A60">
        <w:rPr>
          <w:b/>
          <w:bCs/>
          <w:i/>
          <w:iCs/>
          <w:lang w:val="lv-LV"/>
        </w:rPr>
        <w:t>Nuvaxovid</w:t>
      </w:r>
      <w:r w:rsidRPr="00456A60">
        <w:rPr>
          <w:b/>
          <w:bCs/>
          <w:lang w:val="lv-LV"/>
        </w:rPr>
        <w:t xml:space="preserve"> var samazināt vīrusa pārnesi starp personām?</w:t>
      </w:r>
      <w:bookmarkEnd w:id="3"/>
    </w:p>
    <w:p w14:paraId="4D79F02A" w14:textId="7A2BAAA9" w:rsidR="00FE0D89" w:rsidRPr="00456A60" w:rsidRDefault="00FE0D89" w:rsidP="001736A3">
      <w:pPr>
        <w:jc w:val="both"/>
        <w:rPr>
          <w:lang w:val="lv-LV"/>
        </w:rPr>
      </w:pPr>
      <w:r w:rsidRPr="00456A60">
        <w:rPr>
          <w:lang w:val="lv-LV"/>
        </w:rPr>
        <w:t xml:space="preserve">Vēl nav zināma vakcinācijas ar </w:t>
      </w:r>
      <w:r w:rsidRPr="00456A60">
        <w:rPr>
          <w:i/>
          <w:iCs/>
          <w:lang w:val="lv-LV"/>
        </w:rPr>
        <w:t>Nuvaxovid</w:t>
      </w:r>
      <w:r w:rsidRPr="00456A60">
        <w:rPr>
          <w:lang w:val="lv-LV"/>
        </w:rPr>
        <w:t xml:space="preserve"> ietekme uz </w:t>
      </w:r>
      <w:r w:rsidR="00C16633">
        <w:rPr>
          <w:lang w:val="lv-LV"/>
        </w:rPr>
        <w:t>Covid-19</w:t>
      </w:r>
      <w:r w:rsidRPr="00456A60">
        <w:rPr>
          <w:lang w:val="lv-LV"/>
        </w:rPr>
        <w:t xml:space="preserve"> vīrusa izplatību sabiedrībā. Šobrīd nav zināms, cik lielā mērā vakcinētās personas spēj pārnēsāt un izplatīt vīrusu.</w:t>
      </w:r>
    </w:p>
    <w:p w14:paraId="2396793D" w14:textId="5EB5DB18" w:rsidR="00FE0D89" w:rsidRPr="00456A60" w:rsidRDefault="00FE0D89" w:rsidP="001736A3">
      <w:pPr>
        <w:jc w:val="both"/>
        <w:rPr>
          <w:lang w:val="lv-LV"/>
        </w:rPr>
      </w:pPr>
    </w:p>
    <w:p w14:paraId="6A5964C0" w14:textId="6CC56832" w:rsidR="00FE0D89" w:rsidRPr="00456A60" w:rsidRDefault="00FE0D89" w:rsidP="001736A3">
      <w:pPr>
        <w:jc w:val="both"/>
        <w:outlineLvl w:val="3"/>
        <w:rPr>
          <w:b/>
          <w:bCs/>
          <w:lang w:val="lv-LV"/>
        </w:rPr>
      </w:pPr>
      <w:bookmarkStart w:id="4" w:name="imunkompromiteti"/>
      <w:r w:rsidRPr="00456A60">
        <w:rPr>
          <w:b/>
          <w:bCs/>
          <w:lang w:val="lv-LV"/>
        </w:rPr>
        <w:t xml:space="preserve">Var ar </w:t>
      </w:r>
      <w:r w:rsidRPr="00456A60">
        <w:rPr>
          <w:b/>
          <w:bCs/>
          <w:i/>
          <w:iCs/>
          <w:lang w:val="lv-LV"/>
        </w:rPr>
        <w:t xml:space="preserve">Nuvaxovid </w:t>
      </w:r>
      <w:r w:rsidRPr="00456A60">
        <w:rPr>
          <w:b/>
          <w:bCs/>
          <w:lang w:val="lv-LV"/>
        </w:rPr>
        <w:t xml:space="preserve">var tikt vakcinētas </w:t>
      </w:r>
      <w:r w:rsidR="00AF23DC">
        <w:rPr>
          <w:b/>
          <w:bCs/>
          <w:lang w:val="lv-LV"/>
        </w:rPr>
        <w:t>imūnsupresētas</w:t>
      </w:r>
      <w:r w:rsidRPr="00456A60">
        <w:rPr>
          <w:b/>
          <w:bCs/>
          <w:lang w:val="lv-LV"/>
        </w:rPr>
        <w:t xml:space="preserve"> personas?</w:t>
      </w:r>
      <w:bookmarkEnd w:id="4"/>
    </w:p>
    <w:p w14:paraId="6ED60FF9" w14:textId="635295B0" w:rsidR="00AF23DC" w:rsidRDefault="00FE0D89" w:rsidP="001736A3">
      <w:pPr>
        <w:jc w:val="both"/>
        <w:rPr>
          <w:lang w:val="lv-LV"/>
        </w:rPr>
      </w:pPr>
      <w:r w:rsidRPr="00456A60">
        <w:rPr>
          <w:lang w:val="lv-LV"/>
        </w:rPr>
        <w:t>Imūn</w:t>
      </w:r>
      <w:r w:rsidR="00AF23DC">
        <w:rPr>
          <w:lang w:val="lv-LV"/>
        </w:rPr>
        <w:t>supresētas</w:t>
      </w:r>
      <w:r w:rsidRPr="00456A60">
        <w:rPr>
          <w:lang w:val="lv-LV"/>
        </w:rPr>
        <w:t xml:space="preserve"> personas var vakcinēties, jo šīs personas var būt pakļautas augstākam Covid-19 riskam.</w:t>
      </w:r>
      <w:r w:rsidR="0062493A" w:rsidRPr="00456A60">
        <w:rPr>
          <w:lang w:val="lv-LV"/>
        </w:rPr>
        <w:t xml:space="preserve"> Vakcīnas efektivitāte, drošums un imūngenitāte ir novērtēta ierobežotam skaitam personu ar imūnās sistēmas traucējumiem. Nuvaxovid efektivitāte var būt mazāka personām ar nomāktu imunitāti</w:t>
      </w:r>
      <w:r w:rsidR="00AF23DC">
        <w:rPr>
          <w:lang w:val="lv-LV"/>
        </w:rPr>
        <w:t xml:space="preserve">. </w:t>
      </w:r>
    </w:p>
    <w:p w14:paraId="027B09EC" w14:textId="224DF3B8" w:rsidR="00FE0D89" w:rsidRPr="00456A60" w:rsidRDefault="00AF23DC" w:rsidP="001736A3">
      <w:pPr>
        <w:jc w:val="both"/>
        <w:rPr>
          <w:lang w:val="lv-LV"/>
        </w:rPr>
      </w:pPr>
      <w:proofErr w:type="spellStart"/>
      <w:r>
        <w:t>I</w:t>
      </w:r>
      <w:r w:rsidRPr="00175996">
        <w:t>mūnsupresētiem</w:t>
      </w:r>
      <w:proofErr w:type="spellEnd"/>
      <w:r w:rsidRPr="00175996">
        <w:t xml:space="preserve"> </w:t>
      </w:r>
      <w:proofErr w:type="spellStart"/>
      <w:r w:rsidRPr="00175996">
        <w:t>indivīdiem</w:t>
      </w:r>
      <w:proofErr w:type="spellEnd"/>
      <w:r w:rsidRPr="00175996">
        <w:t xml:space="preserve"> </w:t>
      </w:r>
      <w:proofErr w:type="spellStart"/>
      <w:r w:rsidRPr="00175996">
        <w:t>optimālas</w:t>
      </w:r>
      <w:proofErr w:type="spellEnd"/>
      <w:r w:rsidRPr="00175996">
        <w:t xml:space="preserve"> </w:t>
      </w:r>
      <w:proofErr w:type="spellStart"/>
      <w:r w:rsidRPr="00175996">
        <w:t>imūnās</w:t>
      </w:r>
      <w:proofErr w:type="spellEnd"/>
      <w:r w:rsidRPr="00175996">
        <w:t xml:space="preserve"> </w:t>
      </w:r>
      <w:proofErr w:type="spellStart"/>
      <w:r w:rsidRPr="00175996">
        <w:t>aizsardzības</w:t>
      </w:r>
      <w:proofErr w:type="spellEnd"/>
      <w:r w:rsidRPr="00175996">
        <w:t xml:space="preserve"> </w:t>
      </w:r>
      <w:proofErr w:type="spellStart"/>
      <w:r w:rsidRPr="00175996">
        <w:t>sasniegšanai</w:t>
      </w:r>
      <w:proofErr w:type="spellEnd"/>
      <w:r w:rsidRPr="00175996">
        <w:t xml:space="preserve"> </w:t>
      </w:r>
      <w:proofErr w:type="spellStart"/>
      <w:r w:rsidRPr="00175996">
        <w:t>varētu</w:t>
      </w:r>
      <w:proofErr w:type="spellEnd"/>
      <w:r w:rsidRPr="00175996">
        <w:t xml:space="preserve"> </w:t>
      </w:r>
      <w:proofErr w:type="spellStart"/>
      <w:r w:rsidRPr="00175996">
        <w:t>būt</w:t>
      </w:r>
      <w:proofErr w:type="spellEnd"/>
      <w:r w:rsidRPr="00175996">
        <w:t xml:space="preserve"> </w:t>
      </w:r>
      <w:proofErr w:type="spellStart"/>
      <w:r w:rsidRPr="00175996">
        <w:t>nepieciešama</w:t>
      </w:r>
      <w:proofErr w:type="spellEnd"/>
      <w:r w:rsidRPr="00175996">
        <w:t xml:space="preserve"> </w:t>
      </w:r>
      <w:proofErr w:type="spellStart"/>
      <w:r w:rsidRPr="00175996">
        <w:t>papildus</w:t>
      </w:r>
      <w:proofErr w:type="spellEnd"/>
      <w:r w:rsidRPr="00175996">
        <w:t xml:space="preserve"> deva. </w:t>
      </w:r>
      <w:proofErr w:type="spellStart"/>
      <w:r w:rsidRPr="00175996">
        <w:t>Tādā</w:t>
      </w:r>
      <w:proofErr w:type="spellEnd"/>
      <w:r w:rsidRPr="00175996">
        <w:t xml:space="preserve"> </w:t>
      </w:r>
      <w:proofErr w:type="spellStart"/>
      <w:r w:rsidRPr="00175996">
        <w:t>gadījumā</w:t>
      </w:r>
      <w:proofErr w:type="spellEnd"/>
      <w:r w:rsidRPr="00175996">
        <w:t xml:space="preserve"> </w:t>
      </w:r>
      <w:proofErr w:type="spellStart"/>
      <w:r w:rsidRPr="00175996">
        <w:t>tā</w:t>
      </w:r>
      <w:proofErr w:type="spellEnd"/>
      <w:r w:rsidRPr="00175996">
        <w:t xml:space="preserve"> </w:t>
      </w:r>
      <w:proofErr w:type="spellStart"/>
      <w:r w:rsidRPr="00175996">
        <w:t>būtu</w:t>
      </w:r>
      <w:proofErr w:type="spellEnd"/>
      <w:r w:rsidRPr="00175996">
        <w:t xml:space="preserve"> </w:t>
      </w:r>
      <w:proofErr w:type="spellStart"/>
      <w:r w:rsidRPr="00175996">
        <w:t>jāsaņem</w:t>
      </w:r>
      <w:proofErr w:type="spellEnd"/>
      <w:r w:rsidRPr="00175996">
        <w:t xml:space="preserve"> </w:t>
      </w:r>
      <w:proofErr w:type="spellStart"/>
      <w:r w:rsidRPr="00175996">
        <w:t>sākot</w:t>
      </w:r>
      <w:proofErr w:type="spellEnd"/>
      <w:r w:rsidRPr="00175996">
        <w:t xml:space="preserve"> no 28 </w:t>
      </w:r>
      <w:proofErr w:type="spellStart"/>
      <w:r w:rsidRPr="00175996">
        <w:t>dienām</w:t>
      </w:r>
      <w:proofErr w:type="spellEnd"/>
      <w:r w:rsidRPr="00175996">
        <w:t xml:space="preserve"> </w:t>
      </w:r>
      <w:proofErr w:type="spellStart"/>
      <w:r w:rsidRPr="00175996">
        <w:t>pēc</w:t>
      </w:r>
      <w:proofErr w:type="spellEnd"/>
      <w:r w:rsidRPr="00175996">
        <w:t xml:space="preserve"> </w:t>
      </w:r>
      <w:proofErr w:type="gramStart"/>
      <w:r w:rsidRPr="00175996">
        <w:t>2.devas</w:t>
      </w:r>
      <w:proofErr w:type="gramEnd"/>
      <w:r>
        <w:t xml:space="preserve"> </w:t>
      </w:r>
      <w:proofErr w:type="spellStart"/>
      <w:r>
        <w:t>saņemšanas</w:t>
      </w:r>
      <w:proofErr w:type="spellEnd"/>
      <w:r>
        <w:t>.</w:t>
      </w:r>
    </w:p>
    <w:p w14:paraId="5FBFB000" w14:textId="77777777" w:rsidR="001C15F2" w:rsidRPr="00456A60" w:rsidRDefault="004022D2" w:rsidP="001736A3">
      <w:pPr>
        <w:jc w:val="both"/>
        <w:rPr>
          <w:lang w:val="lv-LV"/>
        </w:rPr>
      </w:pPr>
      <w:r w:rsidRPr="00456A60">
        <w:rPr>
          <w:lang w:val="lv-LV"/>
        </w:rPr>
        <w:br/>
      </w:r>
      <w:r w:rsidRPr="00456A60">
        <w:rPr>
          <w:b/>
          <w:bCs/>
          <w:lang w:val="lv-LV"/>
        </w:rPr>
        <w:t>Transportlīdzekļu vadīšana un mehānismu apkalpošana</w:t>
      </w:r>
    </w:p>
    <w:p w14:paraId="0CCDB427" w14:textId="6E02038E" w:rsidR="004022D2" w:rsidRPr="00456A60" w:rsidRDefault="004022D2" w:rsidP="001736A3">
      <w:pPr>
        <w:jc w:val="both"/>
        <w:rPr>
          <w:lang w:val="lv-LV"/>
        </w:rPr>
      </w:pPr>
      <w:r w:rsidRPr="00456A60">
        <w:rPr>
          <w:lang w:val="lv-LV"/>
        </w:rPr>
        <w:lastRenderedPageBreak/>
        <w:t>Nevadiet transportlīdzekli un neapkalpojiet mehānismus, ja Jums pēc vakcinācijas ir slikta pašsajūta. Pirms vad</w:t>
      </w:r>
      <w:r w:rsidR="00B2492D">
        <w:rPr>
          <w:lang w:val="lv-LV"/>
        </w:rPr>
        <w:t>ie</w:t>
      </w:r>
      <w:r w:rsidRPr="00456A60">
        <w:rPr>
          <w:lang w:val="lv-LV"/>
        </w:rPr>
        <w:t>t transportlīdzekli vai apkalpo</w:t>
      </w:r>
      <w:r w:rsidR="00B2492D">
        <w:rPr>
          <w:lang w:val="lv-LV"/>
        </w:rPr>
        <w:t>ja</w:t>
      </w:r>
      <w:r w:rsidRPr="00456A60">
        <w:rPr>
          <w:lang w:val="lv-LV"/>
        </w:rPr>
        <w:t>t mehānismus, nogaidiet, līdz visas vakcīnas blakusparādības ir izzudušas</w:t>
      </w:r>
    </w:p>
    <w:p w14:paraId="1E8C5911" w14:textId="0941B240" w:rsidR="00FE0D89" w:rsidRPr="00456A60" w:rsidRDefault="00FE0D89" w:rsidP="001736A3">
      <w:pPr>
        <w:jc w:val="both"/>
        <w:rPr>
          <w:lang w:val="lv-LV"/>
        </w:rPr>
      </w:pPr>
    </w:p>
    <w:p w14:paraId="38600942" w14:textId="3E8873A8" w:rsidR="00FE0D89" w:rsidRPr="00456A60" w:rsidRDefault="00FE0D89" w:rsidP="001736A3">
      <w:pPr>
        <w:jc w:val="both"/>
        <w:rPr>
          <w:lang w:val="lv-LV"/>
        </w:rPr>
      </w:pPr>
      <w:r w:rsidRPr="00456A60">
        <w:rPr>
          <w:lang w:val="lv-LV"/>
        </w:rPr>
        <w:t>****</w:t>
      </w:r>
    </w:p>
    <w:p w14:paraId="4065C773" w14:textId="77777777" w:rsidR="004022D2" w:rsidRPr="00456A60" w:rsidRDefault="004022D2" w:rsidP="001736A3">
      <w:pPr>
        <w:jc w:val="both"/>
        <w:rPr>
          <w:b/>
          <w:bCs/>
          <w:lang w:val="lv-LV"/>
        </w:rPr>
      </w:pPr>
    </w:p>
    <w:p w14:paraId="6CC3F474" w14:textId="77777777" w:rsidR="007147BF" w:rsidRPr="00456A60" w:rsidRDefault="007147BF" w:rsidP="001736A3">
      <w:pPr>
        <w:jc w:val="both"/>
        <w:outlineLvl w:val="3"/>
        <w:rPr>
          <w:b/>
          <w:bCs/>
          <w:lang w:val="lv-LV"/>
        </w:rPr>
      </w:pPr>
      <w:bookmarkStart w:id="5" w:name="darbojas"/>
      <w:r w:rsidRPr="00456A60">
        <w:rPr>
          <w:b/>
          <w:bCs/>
          <w:lang w:val="lv-LV"/>
        </w:rPr>
        <w:t xml:space="preserve">Kā darbojas </w:t>
      </w:r>
      <w:r w:rsidRPr="00456A60">
        <w:rPr>
          <w:b/>
          <w:bCs/>
          <w:i/>
          <w:iCs/>
          <w:lang w:val="lv-LV"/>
        </w:rPr>
        <w:t>Nuvaxovid</w:t>
      </w:r>
      <w:r w:rsidRPr="00456A60">
        <w:rPr>
          <w:b/>
          <w:bCs/>
          <w:lang w:val="lv-LV"/>
        </w:rPr>
        <w:t>?</w:t>
      </w:r>
      <w:bookmarkEnd w:id="5"/>
    </w:p>
    <w:p w14:paraId="153549B7" w14:textId="1BF309D7" w:rsidR="007147BF" w:rsidRPr="00456A60" w:rsidRDefault="009A32E3" w:rsidP="001736A3">
      <w:pPr>
        <w:jc w:val="both"/>
        <w:rPr>
          <w:lang w:val="lv-LV"/>
        </w:rPr>
      </w:pPr>
      <w:r w:rsidRPr="00456A60">
        <w:rPr>
          <w:i/>
          <w:iCs/>
          <w:lang w:val="lv-LV"/>
        </w:rPr>
        <w:t>Nuvaxovid</w:t>
      </w:r>
      <w:r w:rsidRPr="00456A60">
        <w:rPr>
          <w:lang w:val="lv-LV"/>
        </w:rPr>
        <w:t xml:space="preserve"> </w:t>
      </w:r>
      <w:r w:rsidR="007147BF" w:rsidRPr="00456A60">
        <w:rPr>
          <w:lang w:val="lv-LV"/>
        </w:rPr>
        <w:t>vakcīna satur pīķa proteīna paveidu, kas izstrādāts laboratorijā. Tā satur arī “adjuvantu”.</w:t>
      </w:r>
      <w:r w:rsidRPr="00456A60">
        <w:rPr>
          <w:lang w:val="lv-LV"/>
        </w:rPr>
        <w:t xml:space="preserve"> </w:t>
      </w:r>
      <w:r w:rsidR="007147BF" w:rsidRPr="00456A60">
        <w:rPr>
          <w:lang w:val="lv-LV"/>
        </w:rPr>
        <w:t>Pēc vakcīnas ievadīšanas imūnsistēma atpazīst vakcīnā esošo proteīnu kā organismam nepiederošu un veido pret to dabīgās aizsardzības reakcijas – antivielas un T šūnas.</w:t>
      </w:r>
    </w:p>
    <w:p w14:paraId="3859B092" w14:textId="13C9B991" w:rsidR="007147BF" w:rsidRPr="00456A60" w:rsidRDefault="007147BF" w:rsidP="001736A3">
      <w:pPr>
        <w:jc w:val="both"/>
        <w:rPr>
          <w:lang w:val="lv-LV"/>
        </w:rPr>
      </w:pPr>
      <w:r w:rsidRPr="00456A60">
        <w:rPr>
          <w:lang w:val="lv-LV"/>
        </w:rPr>
        <w:t xml:space="preserve">Ja vakcinētā persona vēlāk nonāks saskarē ar </w:t>
      </w:r>
      <w:r w:rsidR="009A32E3" w:rsidRPr="00456A60">
        <w:rPr>
          <w:lang w:val="lv-LV"/>
        </w:rPr>
        <w:t>Covid-19</w:t>
      </w:r>
      <w:r w:rsidRPr="00456A60">
        <w:rPr>
          <w:lang w:val="lv-LV"/>
        </w:rPr>
        <w:t xml:space="preserve"> vīrusu, imūnsistēma atpazīs uz vīrusa virsmas esošo pīķa proteīnu un būs gatava tam uzbrukt. Antivielas un imūnsistēmas šūnas kopā var aizsargāt pret Covid-19, nogalinot vīrusu, novēršot tā iekļūšanu organisma šūnās un iznīcinot inficētās šūnas.</w:t>
      </w:r>
    </w:p>
    <w:p w14:paraId="4AB07CCF" w14:textId="77777777" w:rsidR="00FE0D89" w:rsidRPr="00456A60" w:rsidRDefault="00FE0D89" w:rsidP="001736A3">
      <w:pPr>
        <w:jc w:val="both"/>
        <w:rPr>
          <w:lang w:val="lv-LV"/>
        </w:rPr>
      </w:pPr>
    </w:p>
    <w:p w14:paraId="545E19C6" w14:textId="77777777" w:rsidR="00FE0D89" w:rsidRPr="00456A60" w:rsidRDefault="00FE0D89" w:rsidP="001736A3">
      <w:pPr>
        <w:jc w:val="both"/>
        <w:rPr>
          <w:lang w:val="lv-LV"/>
        </w:rPr>
      </w:pPr>
    </w:p>
    <w:p w14:paraId="63D7A8A1" w14:textId="77777777" w:rsidR="007147BF" w:rsidRPr="00456A60" w:rsidRDefault="007147BF" w:rsidP="001736A3">
      <w:pPr>
        <w:jc w:val="both"/>
        <w:outlineLvl w:val="3"/>
        <w:rPr>
          <w:b/>
          <w:bCs/>
          <w:lang w:val="lv-LV"/>
        </w:rPr>
      </w:pPr>
      <w:bookmarkStart w:id="6" w:name="petijumi"/>
      <w:r w:rsidRPr="00456A60">
        <w:rPr>
          <w:b/>
          <w:bCs/>
          <w:lang w:val="lv-LV"/>
        </w:rPr>
        <w:t xml:space="preserve">Kādi </w:t>
      </w:r>
      <w:r w:rsidRPr="00456A60">
        <w:rPr>
          <w:b/>
          <w:bCs/>
          <w:i/>
          <w:iCs/>
          <w:lang w:val="lv-LV"/>
        </w:rPr>
        <w:t>Nuvaxovid</w:t>
      </w:r>
      <w:r w:rsidRPr="00456A60">
        <w:rPr>
          <w:b/>
          <w:bCs/>
          <w:lang w:val="lv-LV"/>
        </w:rPr>
        <w:t xml:space="preserve"> ieguvumi pierādīti klīniskajos pētījumos?</w:t>
      </w:r>
      <w:bookmarkEnd w:id="6"/>
    </w:p>
    <w:p w14:paraId="4764F3E9" w14:textId="7A3FFDCC" w:rsidR="007147BF" w:rsidRPr="00456A60" w:rsidRDefault="007147BF" w:rsidP="001736A3">
      <w:pPr>
        <w:jc w:val="both"/>
        <w:rPr>
          <w:lang w:val="lv-LV"/>
        </w:rPr>
      </w:pPr>
      <w:r w:rsidRPr="00456A60">
        <w:rPr>
          <w:lang w:val="lv-LV"/>
        </w:rPr>
        <w:t xml:space="preserve">Divos galvenajos klīniskajos pētījumos konstatēts, ka </w:t>
      </w:r>
      <w:r w:rsidRPr="00456A60">
        <w:rPr>
          <w:i/>
          <w:iCs/>
          <w:lang w:val="lv-LV"/>
        </w:rPr>
        <w:t>Nuvaxovid</w:t>
      </w:r>
      <w:r w:rsidRPr="00456A60">
        <w:rPr>
          <w:lang w:val="lv-LV"/>
        </w:rPr>
        <w:t xml:space="preserve"> efektīvi novērš Covid-19 personām no 18 gadu vecuma. Abos pētījumos kopā iekļauti vairāk nekā 45 000 dalībnieku. </w:t>
      </w:r>
    </w:p>
    <w:p w14:paraId="06EE1A53" w14:textId="58145365" w:rsidR="007147BF" w:rsidRPr="00456A60" w:rsidRDefault="007147BF" w:rsidP="001736A3">
      <w:pPr>
        <w:jc w:val="both"/>
        <w:rPr>
          <w:lang w:val="lv-LV"/>
        </w:rPr>
      </w:pPr>
      <w:r w:rsidRPr="00456A60">
        <w:rPr>
          <w:lang w:val="lv-LV"/>
        </w:rPr>
        <w:t xml:space="preserve">Kopumā abu šo pētījumu rezultāti liecina par to, ka </w:t>
      </w:r>
      <w:r w:rsidRPr="00456A60">
        <w:rPr>
          <w:i/>
          <w:iCs/>
          <w:lang w:val="lv-LV"/>
        </w:rPr>
        <w:t>Nuvaxovid</w:t>
      </w:r>
      <w:r w:rsidRPr="00456A60">
        <w:rPr>
          <w:lang w:val="lv-LV"/>
        </w:rPr>
        <w:t xml:space="preserve"> efektivitāte ir aptuveni 90%.</w:t>
      </w:r>
      <w:r w:rsidR="004022D2" w:rsidRPr="00456A60">
        <w:rPr>
          <w:lang w:val="lv-LV"/>
        </w:rPr>
        <w:t xml:space="preserve"> </w:t>
      </w:r>
      <w:r w:rsidRPr="00456A60">
        <w:rPr>
          <w:lang w:val="lv-LV"/>
        </w:rPr>
        <w:t xml:space="preserve">Pētījumu laikā visbiežāk sastopams bija oriģinālais </w:t>
      </w:r>
      <w:r w:rsidR="00C16633">
        <w:rPr>
          <w:lang w:val="lv-LV"/>
        </w:rPr>
        <w:t>Covid-19</w:t>
      </w:r>
      <w:r w:rsidRPr="00456A60">
        <w:rPr>
          <w:lang w:val="lv-LV"/>
        </w:rPr>
        <w:t xml:space="preserve"> paveids, kā arī vīrusa alfa un beta paveidi. Pašlaik dati par </w:t>
      </w:r>
      <w:r w:rsidRPr="00456A60">
        <w:rPr>
          <w:i/>
          <w:iCs/>
          <w:lang w:val="lv-LV"/>
        </w:rPr>
        <w:t xml:space="preserve">Nuvaxovid </w:t>
      </w:r>
      <w:r w:rsidRPr="00456A60">
        <w:rPr>
          <w:lang w:val="lv-LV"/>
        </w:rPr>
        <w:t>efektivitāti pret citiem augsta riska vīrusa paveidiem, tostarp pret omikrona paveidu, ir ierobežoti.</w:t>
      </w:r>
    </w:p>
    <w:p w14:paraId="6EE53FB7" w14:textId="77777777" w:rsidR="007147BF" w:rsidRPr="00456A60" w:rsidRDefault="007147BF" w:rsidP="001736A3">
      <w:pPr>
        <w:jc w:val="both"/>
        <w:rPr>
          <w:lang w:val="lv-LV"/>
        </w:rPr>
      </w:pPr>
    </w:p>
    <w:sectPr w:rsidR="007147BF" w:rsidRPr="00456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81F79"/>
    <w:multiLevelType w:val="hybridMultilevel"/>
    <w:tmpl w:val="45BE1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99"/>
    <w:rsid w:val="000471F4"/>
    <w:rsid w:val="00081667"/>
    <w:rsid w:val="00127A85"/>
    <w:rsid w:val="00161AD3"/>
    <w:rsid w:val="001736A3"/>
    <w:rsid w:val="001C15F2"/>
    <w:rsid w:val="002F2FA5"/>
    <w:rsid w:val="002F3EA6"/>
    <w:rsid w:val="003307EF"/>
    <w:rsid w:val="003610C7"/>
    <w:rsid w:val="003D10F0"/>
    <w:rsid w:val="004022D2"/>
    <w:rsid w:val="00407CA7"/>
    <w:rsid w:val="00456A60"/>
    <w:rsid w:val="00512FC9"/>
    <w:rsid w:val="005517B1"/>
    <w:rsid w:val="0062162D"/>
    <w:rsid w:val="0062493A"/>
    <w:rsid w:val="006A33FD"/>
    <w:rsid w:val="006F4ADD"/>
    <w:rsid w:val="007147BF"/>
    <w:rsid w:val="007473D0"/>
    <w:rsid w:val="00763772"/>
    <w:rsid w:val="00827E01"/>
    <w:rsid w:val="009A32E3"/>
    <w:rsid w:val="00A05B4F"/>
    <w:rsid w:val="00AC5A46"/>
    <w:rsid w:val="00AE0FBB"/>
    <w:rsid w:val="00AF23DC"/>
    <w:rsid w:val="00B2492D"/>
    <w:rsid w:val="00B24F78"/>
    <w:rsid w:val="00B566E8"/>
    <w:rsid w:val="00B71693"/>
    <w:rsid w:val="00BD5225"/>
    <w:rsid w:val="00C16633"/>
    <w:rsid w:val="00C77277"/>
    <w:rsid w:val="00D556D3"/>
    <w:rsid w:val="00D82F12"/>
    <w:rsid w:val="00D9517A"/>
    <w:rsid w:val="00E46C99"/>
    <w:rsid w:val="00E94104"/>
    <w:rsid w:val="00F6387E"/>
    <w:rsid w:val="00FE0D89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02F2B"/>
  <w15:chartTrackingRefBased/>
  <w15:docId w15:val="{A7C0CB03-FEFB-A443-A32A-EDE543D5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A6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147B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147BF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7147BF"/>
    <w:rPr>
      <w:b/>
      <w:bCs/>
    </w:rPr>
  </w:style>
  <w:style w:type="paragraph" w:styleId="NormalWeb">
    <w:name w:val="Normal (Web)"/>
    <w:basedOn w:val="Normal"/>
    <w:uiPriority w:val="99"/>
    <w:unhideWhenUsed/>
    <w:rsid w:val="007147B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147B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147BF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3307EF"/>
  </w:style>
  <w:style w:type="table" w:styleId="TableGrid">
    <w:name w:val="Table Grid"/>
    <w:basedOn w:val="TableNormal"/>
    <w:uiPriority w:val="39"/>
    <w:rsid w:val="00D9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6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5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22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56A60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919</Words>
  <Characters>5942</Characters>
  <Application>Microsoft Office Word</Application>
  <DocSecurity>0</DocSecurity>
  <Lines>94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Kalnciems</dc:creator>
  <cp:keywords/>
  <dc:description/>
  <cp:lastModifiedBy>Krišjānis Kalnciems</cp:lastModifiedBy>
  <cp:revision>5</cp:revision>
  <dcterms:created xsi:type="dcterms:W3CDTF">2022-02-21T07:36:00Z</dcterms:created>
  <dcterms:modified xsi:type="dcterms:W3CDTF">2022-02-21T08:35:00Z</dcterms:modified>
</cp:coreProperties>
</file>