
<file path=[Content_Types].xml><?xml version="1.0" encoding="utf-8"?>
<Types xmlns="http://schemas.openxmlformats.org/package/2006/content-types">
  <Default Extension="docx" ContentType="application/vnd.openxmlformats-officedocument.wordprocessingml.document"/>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1B7BF414" w:rsidR="002C35F4" w:rsidRDefault="00C956CA" w:rsidP="002C35F4">
      <w:pPr>
        <w:spacing w:after="0" w:line="240" w:lineRule="auto"/>
        <w:rPr>
          <w:b/>
          <w:bCs/>
        </w:rPr>
      </w:pPr>
      <w:r>
        <w:rPr>
          <w:b/>
          <w:bCs/>
        </w:rPr>
        <w:t>1</w:t>
      </w:r>
      <w:r w:rsidR="000A6A6F">
        <w:rPr>
          <w:b/>
          <w:bCs/>
        </w:rPr>
        <w:t>4</w:t>
      </w:r>
      <w:r>
        <w:rPr>
          <w:b/>
          <w:bCs/>
        </w:rPr>
        <w:t>.12</w:t>
      </w:r>
      <w:r w:rsidR="00A80153">
        <w:rPr>
          <w:b/>
          <w:bCs/>
        </w:rPr>
        <w:t>.2021</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79ABD80C" w14:textId="5C9C4588" w:rsidR="00172DCD" w:rsidRDefault="000A6A6F" w:rsidP="00CF744E">
      <w:pPr>
        <w:spacing w:after="0" w:line="240" w:lineRule="auto"/>
        <w:rPr>
          <w:rFonts w:ascii="Calibri" w:hAnsi="Calibri" w:cs="Calibri"/>
        </w:rPr>
      </w:pPr>
      <w:r w:rsidRPr="000A6A6F">
        <w:rPr>
          <w:rFonts w:ascii="Calibri" w:hAnsi="Calibri" w:cs="Calibri"/>
        </w:rPr>
        <w:t>Par bērnu vecumā no 5 līdz 11 gadiem vakcināciju pret Covid-19</w:t>
      </w:r>
    </w:p>
    <w:p w14:paraId="72244CC4" w14:textId="77777777" w:rsidR="000A6A6F" w:rsidRPr="00CF744E" w:rsidRDefault="000A6A6F" w:rsidP="00CF744E">
      <w:pPr>
        <w:spacing w:after="0" w:line="240" w:lineRule="auto"/>
        <w:rPr>
          <w:rFonts w:ascii="Calibri" w:hAnsi="Calibri" w:cs="Calibri"/>
        </w:rPr>
      </w:pPr>
    </w:p>
    <w:p w14:paraId="4979EB97" w14:textId="7D59B754"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153DEFAF" w14:textId="77777777" w:rsidR="000A6A6F" w:rsidRPr="000A6A6F" w:rsidRDefault="000A6A6F" w:rsidP="000A6A6F">
      <w:pPr>
        <w:pStyle w:val="xmsonormal"/>
        <w:jc w:val="both"/>
        <w:rPr>
          <w:rFonts w:asciiTheme="minorHAnsi" w:hAnsiTheme="minorHAnsi" w:cstheme="minorHAnsi"/>
        </w:rPr>
      </w:pPr>
      <w:r w:rsidRPr="000A6A6F">
        <w:rPr>
          <w:rFonts w:asciiTheme="minorHAnsi" w:hAnsiTheme="minorHAnsi" w:cstheme="minorHAnsi"/>
        </w:rPr>
        <w:t>Nacionālais veselības dienests (turpmāk - Dienests) informē, ka no 2021.gada 16.decembra var uzsākt bērnu vecumā no 5 līdz 11 gadiem vakcināciju pret Covid-19,  atbilstoši Imunizācijas valsts padomes (turpmāk - IVP) sniegtām rekomendācijām</w:t>
      </w:r>
      <w:r w:rsidRPr="000A6A6F">
        <w:rPr>
          <w:rFonts w:asciiTheme="minorHAnsi" w:hAnsiTheme="minorHAnsi" w:cstheme="minorHAnsi"/>
          <w:b/>
          <w:bCs/>
        </w:rPr>
        <w:t xml:space="preserve">, </w:t>
      </w:r>
      <w:r w:rsidRPr="000A6A6F">
        <w:rPr>
          <w:rFonts w:asciiTheme="minorHAnsi" w:hAnsiTheme="minorHAnsi" w:cstheme="minorHAnsi"/>
        </w:rPr>
        <w:t>kuras ir iekļautas Covid -19 vakcinācijas rokasgrāmatā:</w:t>
      </w:r>
    </w:p>
    <w:p w14:paraId="0420CDD7" w14:textId="77777777" w:rsidR="000A6A6F" w:rsidRPr="000A6A6F" w:rsidRDefault="000A6A6F" w:rsidP="000A6A6F">
      <w:pPr>
        <w:pStyle w:val="xmsonormal"/>
        <w:jc w:val="both"/>
        <w:rPr>
          <w:rFonts w:asciiTheme="minorHAnsi" w:hAnsiTheme="minorHAnsi" w:cstheme="minorHAnsi"/>
        </w:rPr>
      </w:pPr>
      <w:hyperlink r:id="rId5" w:history="1">
        <w:r w:rsidRPr="000A6A6F">
          <w:rPr>
            <w:rStyle w:val="Hyperlink"/>
            <w:rFonts w:asciiTheme="minorHAnsi" w:hAnsiTheme="minorHAnsi" w:cstheme="minorHAnsi"/>
          </w:rPr>
          <w:t>https://www.vmnvd.gov.lv/lv/vakcinacijas-rokasgramata-informativais-materials-vakcinacijas-veicejiem</w:t>
        </w:r>
      </w:hyperlink>
    </w:p>
    <w:p w14:paraId="79856C98" w14:textId="77777777" w:rsidR="000A6A6F" w:rsidRPr="000A6A6F" w:rsidRDefault="000A6A6F" w:rsidP="000A6A6F">
      <w:pPr>
        <w:pStyle w:val="xmsonormal"/>
        <w:jc w:val="both"/>
        <w:rPr>
          <w:rFonts w:asciiTheme="minorHAnsi" w:hAnsiTheme="minorHAnsi" w:cstheme="minorHAnsi"/>
        </w:rPr>
      </w:pPr>
      <w:r w:rsidRPr="000A6A6F">
        <w:rPr>
          <w:rFonts w:asciiTheme="minorHAnsi" w:hAnsiTheme="minorHAnsi" w:cstheme="minorHAnsi"/>
        </w:rPr>
        <w:t> </w:t>
      </w:r>
    </w:p>
    <w:p w14:paraId="0EA40BF7" w14:textId="77777777" w:rsidR="000A6A6F" w:rsidRPr="000A6A6F" w:rsidRDefault="000A6A6F" w:rsidP="000A6A6F">
      <w:pPr>
        <w:pStyle w:val="xmsolistparagraph"/>
        <w:numPr>
          <w:ilvl w:val="0"/>
          <w:numId w:val="11"/>
        </w:numPr>
        <w:jc w:val="both"/>
        <w:rPr>
          <w:rFonts w:asciiTheme="minorHAnsi" w:eastAsia="Times New Roman" w:hAnsiTheme="minorHAnsi" w:cstheme="minorHAnsi"/>
        </w:rPr>
      </w:pPr>
      <w:r w:rsidRPr="000A6A6F">
        <w:rPr>
          <w:rFonts w:asciiTheme="minorHAnsi" w:eastAsia="Times New Roman" w:hAnsiTheme="minorHAnsi" w:cstheme="minorHAnsi"/>
        </w:rPr>
        <w:t>Personas bērnus vakcinācijai var pieteikt ārstniecības iestādē gan telefoniski, gan klātienē, gan zvanot uz tālruni 8989.</w:t>
      </w:r>
    </w:p>
    <w:p w14:paraId="466BC93D" w14:textId="77777777" w:rsidR="000A6A6F" w:rsidRPr="000A6A6F" w:rsidRDefault="000A6A6F" w:rsidP="000A6A6F">
      <w:pPr>
        <w:pStyle w:val="xmsolistparagraph"/>
        <w:numPr>
          <w:ilvl w:val="0"/>
          <w:numId w:val="11"/>
        </w:numPr>
        <w:jc w:val="both"/>
        <w:rPr>
          <w:rFonts w:asciiTheme="minorHAnsi" w:eastAsia="Times New Roman" w:hAnsiTheme="minorHAnsi" w:cstheme="minorHAnsi"/>
        </w:rPr>
      </w:pPr>
      <w:r w:rsidRPr="000A6A6F">
        <w:rPr>
          <w:rFonts w:asciiTheme="minorHAnsi" w:eastAsia="Times New Roman" w:hAnsiTheme="minorHAnsi" w:cstheme="minorHAnsi"/>
        </w:rPr>
        <w:t>Vakcīnu pasūtīšanai ir pieejam jauna veidlapa Slimību profilakses un kontroles centra mājas lapā:</w:t>
      </w:r>
      <w:r w:rsidRPr="000A6A6F">
        <w:rPr>
          <w:rFonts w:asciiTheme="minorHAnsi" w:eastAsia="Times New Roman" w:hAnsiTheme="minorHAnsi" w:cstheme="minorHAnsi"/>
        </w:rPr>
        <w:br/>
      </w:r>
      <w:hyperlink r:id="rId6" w:history="1">
        <w:r w:rsidRPr="000A6A6F">
          <w:rPr>
            <w:rStyle w:val="Hyperlink"/>
            <w:rFonts w:asciiTheme="minorHAnsi" w:eastAsia="Times New Roman" w:hAnsiTheme="minorHAnsi" w:cstheme="minorHAnsi"/>
          </w:rPr>
          <w:t>https://www.spkc.gov.lv/lv/vakcinu-pret-covid-19-pasutisana</w:t>
        </w:r>
      </w:hyperlink>
    </w:p>
    <w:p w14:paraId="30140014" w14:textId="77777777" w:rsidR="000A6A6F" w:rsidRPr="000A6A6F" w:rsidRDefault="000A6A6F" w:rsidP="000A6A6F">
      <w:pPr>
        <w:pStyle w:val="xmsolistparagraph"/>
        <w:numPr>
          <w:ilvl w:val="0"/>
          <w:numId w:val="11"/>
        </w:numPr>
        <w:jc w:val="both"/>
        <w:rPr>
          <w:rFonts w:asciiTheme="minorHAnsi" w:eastAsia="Times New Roman" w:hAnsiTheme="minorHAnsi" w:cstheme="minorHAnsi"/>
        </w:rPr>
      </w:pPr>
      <w:r w:rsidRPr="000A6A6F">
        <w:rPr>
          <w:rFonts w:asciiTheme="minorHAnsi" w:eastAsia="Times New Roman" w:hAnsiTheme="minorHAnsi" w:cstheme="minorHAnsi"/>
        </w:rPr>
        <w:t>Bērniem vecumā no 5 līdz 11 gadiem ērtākai lietošanai ir izveidota atsevišķa apskates veidlapa (skatīt e-pasta vēstulei pievienoto dokumentu).</w:t>
      </w:r>
    </w:p>
    <w:p w14:paraId="0A53CDB8" w14:textId="77777777" w:rsidR="000A6A6F" w:rsidRPr="000A6A6F" w:rsidRDefault="000A6A6F" w:rsidP="000A6A6F">
      <w:pPr>
        <w:pStyle w:val="xmsolistparagraph"/>
        <w:numPr>
          <w:ilvl w:val="0"/>
          <w:numId w:val="11"/>
        </w:numPr>
        <w:jc w:val="both"/>
        <w:rPr>
          <w:rFonts w:asciiTheme="minorHAnsi" w:eastAsia="Times New Roman" w:hAnsiTheme="minorHAnsi" w:cstheme="minorHAnsi"/>
        </w:rPr>
      </w:pPr>
      <w:r w:rsidRPr="000A6A6F">
        <w:rPr>
          <w:rFonts w:asciiTheme="minorHAnsi" w:eastAsia="Times New Roman" w:hAnsiTheme="minorHAnsi" w:cstheme="minorHAnsi"/>
        </w:rPr>
        <w:t>Bērniem vecumā no 5 līdz 11 gadiem vakcinācijai pret Covid-19  izmanto Comirnaty  10 mcg ar oranžo flakona vāciņu.</w:t>
      </w:r>
    </w:p>
    <w:p w14:paraId="4C07C623" w14:textId="77777777" w:rsidR="000A6A6F" w:rsidRPr="000A6A6F" w:rsidRDefault="000A6A6F" w:rsidP="000A6A6F">
      <w:pPr>
        <w:pStyle w:val="xmsolistparagraph"/>
        <w:numPr>
          <w:ilvl w:val="0"/>
          <w:numId w:val="11"/>
        </w:numPr>
        <w:jc w:val="both"/>
        <w:rPr>
          <w:rFonts w:asciiTheme="minorHAnsi" w:eastAsia="Times New Roman" w:hAnsiTheme="minorHAnsi" w:cstheme="minorHAnsi"/>
        </w:rPr>
      </w:pPr>
      <w:r w:rsidRPr="000A6A6F">
        <w:rPr>
          <w:rStyle w:val="xnormaltextrun"/>
          <w:rFonts w:asciiTheme="minorHAnsi" w:eastAsia="Times New Roman" w:hAnsiTheme="minorHAnsi" w:cstheme="minorHAnsi"/>
          <w:color w:val="000000"/>
          <w:shd w:val="clear" w:color="auto" w:fill="FFFFFF"/>
        </w:rPr>
        <w:t>Comirnaty 2. devu bērniem vecumā no 5 līdz 11 gadiem plāno  3 mēnešus pēc pirmās devas ievadīšanas (atbilstoši IVP rekomendācijai), bet, ja ir nepieciešams, to var ievadīt, ievērojot zāļu aprakstā norādīto intervālu (21 diena jeb 3 nedēļas).</w:t>
      </w:r>
      <w:r w:rsidRPr="000A6A6F">
        <w:rPr>
          <w:rStyle w:val="xeop"/>
          <w:rFonts w:asciiTheme="minorHAnsi" w:eastAsia="Times New Roman" w:hAnsiTheme="minorHAnsi" w:cstheme="minorHAnsi"/>
          <w:color w:val="000000"/>
          <w:shd w:val="clear" w:color="auto" w:fill="FFFFFF"/>
        </w:rPr>
        <w:t> </w:t>
      </w:r>
    </w:p>
    <w:p w14:paraId="614912B1" w14:textId="77777777" w:rsidR="000A6A6F" w:rsidRPr="000A6A6F" w:rsidRDefault="000A6A6F" w:rsidP="000A6A6F">
      <w:pPr>
        <w:pStyle w:val="xmsolistparagraph"/>
        <w:numPr>
          <w:ilvl w:val="0"/>
          <w:numId w:val="11"/>
        </w:numPr>
        <w:spacing w:after="240"/>
        <w:jc w:val="both"/>
        <w:rPr>
          <w:rFonts w:asciiTheme="minorHAnsi" w:eastAsia="Times New Roman" w:hAnsiTheme="minorHAnsi" w:cstheme="minorHAnsi"/>
        </w:rPr>
      </w:pPr>
      <w:r w:rsidRPr="000A6A6F">
        <w:rPr>
          <w:rFonts w:asciiTheme="minorHAnsi" w:eastAsia="Times New Roman" w:hAnsiTheme="minorHAnsi" w:cstheme="minorHAnsi"/>
        </w:rPr>
        <w:t>Būtiskākā informācija par Covid-19 reģistrētām Latvijā pieejamām Comirnaty vakcīnām:</w:t>
      </w:r>
    </w:p>
    <w:tbl>
      <w:tblPr>
        <w:tblW w:w="8921" w:type="dxa"/>
        <w:tblCellMar>
          <w:left w:w="0" w:type="dxa"/>
          <w:right w:w="0" w:type="dxa"/>
        </w:tblCellMar>
        <w:tblLook w:val="04A0" w:firstRow="1" w:lastRow="0" w:firstColumn="1" w:lastColumn="0" w:noHBand="0" w:noVBand="1"/>
      </w:tblPr>
      <w:tblGrid>
        <w:gridCol w:w="2751"/>
        <w:gridCol w:w="3085"/>
        <w:gridCol w:w="3085"/>
      </w:tblGrid>
      <w:tr w:rsidR="000A6A6F" w:rsidRPr="000A6A6F" w14:paraId="74328501" w14:textId="77777777" w:rsidTr="000A6A6F">
        <w:trPr>
          <w:trHeight w:val="463"/>
        </w:trPr>
        <w:tc>
          <w:tcPr>
            <w:tcW w:w="2996" w:type="dxa"/>
            <w:tcBorders>
              <w:top w:val="single" w:sz="8" w:space="0" w:color="ED7D31"/>
              <w:left w:val="single" w:sz="8" w:space="0" w:color="ED7D31"/>
              <w:bottom w:val="single" w:sz="18" w:space="0" w:color="ED7D31"/>
              <w:right w:val="single" w:sz="8" w:space="0" w:color="ED7D31"/>
            </w:tcBorders>
            <w:tcMar>
              <w:top w:w="72" w:type="dxa"/>
              <w:left w:w="144" w:type="dxa"/>
              <w:bottom w:w="72" w:type="dxa"/>
              <w:right w:w="144" w:type="dxa"/>
            </w:tcMar>
            <w:hideMark/>
          </w:tcPr>
          <w:p w14:paraId="4B5EF24E" w14:textId="77777777" w:rsidR="000A6A6F" w:rsidRPr="000A6A6F" w:rsidRDefault="000A6A6F">
            <w:pPr>
              <w:pStyle w:val="xmsonormal"/>
              <w:jc w:val="both"/>
              <w:rPr>
                <w:rFonts w:asciiTheme="minorHAnsi" w:hAnsiTheme="minorHAnsi" w:cstheme="minorHAnsi"/>
              </w:rPr>
            </w:pPr>
            <w:r w:rsidRPr="000A6A6F">
              <w:rPr>
                <w:rFonts w:asciiTheme="minorHAnsi" w:hAnsiTheme="minorHAnsi" w:cstheme="minorHAnsi"/>
                <w:b/>
                <w:bCs/>
              </w:rPr>
              <w:t>Flakonu lieto</w:t>
            </w:r>
          </w:p>
        </w:tc>
        <w:tc>
          <w:tcPr>
            <w:tcW w:w="3085" w:type="dxa"/>
            <w:tcBorders>
              <w:top w:val="single" w:sz="8" w:space="0" w:color="ED7D31"/>
              <w:left w:val="nil"/>
              <w:bottom w:val="single" w:sz="18" w:space="0" w:color="ED7D31"/>
              <w:right w:val="single" w:sz="8" w:space="0" w:color="ED7D31"/>
            </w:tcBorders>
            <w:tcMar>
              <w:top w:w="72" w:type="dxa"/>
              <w:left w:w="144" w:type="dxa"/>
              <w:bottom w:w="72" w:type="dxa"/>
              <w:right w:w="144" w:type="dxa"/>
            </w:tcMar>
            <w:hideMark/>
          </w:tcPr>
          <w:p w14:paraId="14828AA8" w14:textId="77777777" w:rsidR="000A6A6F" w:rsidRPr="000A6A6F" w:rsidRDefault="000A6A6F">
            <w:pPr>
              <w:pStyle w:val="xmsonormal"/>
              <w:jc w:val="both"/>
              <w:rPr>
                <w:rFonts w:asciiTheme="minorHAnsi" w:hAnsiTheme="minorHAnsi" w:cstheme="minorHAnsi"/>
              </w:rPr>
            </w:pPr>
            <w:r w:rsidRPr="000A6A6F">
              <w:rPr>
                <w:rFonts w:asciiTheme="minorHAnsi" w:hAnsiTheme="minorHAnsi" w:cstheme="minorHAnsi"/>
                <w:b/>
                <w:bCs/>
              </w:rPr>
              <w:t>Comirnaty EU/1/20/1528/</w:t>
            </w:r>
            <w:r w:rsidRPr="000A6A6F">
              <w:rPr>
                <w:rFonts w:asciiTheme="minorHAnsi" w:hAnsiTheme="minorHAnsi" w:cstheme="minorHAnsi"/>
                <w:b/>
                <w:bCs/>
                <w:color w:val="C55A11"/>
              </w:rPr>
              <w:t>004</w:t>
            </w:r>
            <w:r w:rsidRPr="000A6A6F">
              <w:rPr>
                <w:rFonts w:asciiTheme="minorHAnsi" w:hAnsiTheme="minorHAnsi" w:cstheme="minorHAnsi"/>
                <w:b/>
                <w:bCs/>
              </w:rPr>
              <w:t> </w:t>
            </w:r>
          </w:p>
          <w:p w14:paraId="6F0E0D38" w14:textId="77777777" w:rsidR="000A6A6F" w:rsidRPr="000A6A6F" w:rsidRDefault="000A6A6F">
            <w:pPr>
              <w:pStyle w:val="xmsonormal"/>
              <w:jc w:val="both"/>
              <w:rPr>
                <w:rFonts w:asciiTheme="minorHAnsi" w:hAnsiTheme="minorHAnsi" w:cstheme="minorHAnsi"/>
              </w:rPr>
            </w:pPr>
            <w:r w:rsidRPr="000A6A6F">
              <w:rPr>
                <w:rFonts w:asciiTheme="minorHAnsi" w:hAnsiTheme="minorHAnsi" w:cstheme="minorHAnsi"/>
                <w:b/>
                <w:bCs/>
              </w:rPr>
              <w:t>Vecumā no 5 līdz 11 gadiem</w:t>
            </w:r>
          </w:p>
        </w:tc>
        <w:tc>
          <w:tcPr>
            <w:tcW w:w="2840" w:type="dxa"/>
            <w:tcBorders>
              <w:top w:val="single" w:sz="8" w:space="0" w:color="ED7D31"/>
              <w:left w:val="nil"/>
              <w:bottom w:val="single" w:sz="18" w:space="0" w:color="ED7D31"/>
              <w:right w:val="single" w:sz="8" w:space="0" w:color="ED7D31"/>
            </w:tcBorders>
            <w:tcMar>
              <w:top w:w="72" w:type="dxa"/>
              <w:left w:w="144" w:type="dxa"/>
              <w:bottom w:w="72" w:type="dxa"/>
              <w:right w:w="144" w:type="dxa"/>
            </w:tcMar>
            <w:hideMark/>
          </w:tcPr>
          <w:p w14:paraId="091E1469" w14:textId="77777777" w:rsidR="000A6A6F" w:rsidRPr="000A6A6F" w:rsidRDefault="000A6A6F">
            <w:pPr>
              <w:pStyle w:val="xmsonormal"/>
              <w:jc w:val="both"/>
              <w:rPr>
                <w:rFonts w:asciiTheme="minorHAnsi" w:hAnsiTheme="minorHAnsi" w:cstheme="minorHAnsi"/>
              </w:rPr>
            </w:pPr>
            <w:r w:rsidRPr="000A6A6F">
              <w:rPr>
                <w:rFonts w:asciiTheme="minorHAnsi" w:hAnsiTheme="minorHAnsi" w:cstheme="minorHAnsi"/>
                <w:b/>
                <w:bCs/>
              </w:rPr>
              <w:t>Comirnaty EU/1/20/1528/</w:t>
            </w:r>
            <w:r w:rsidRPr="000A6A6F">
              <w:rPr>
                <w:rFonts w:asciiTheme="minorHAnsi" w:hAnsiTheme="minorHAnsi" w:cstheme="minorHAnsi"/>
                <w:b/>
                <w:bCs/>
                <w:color w:val="C55A11"/>
              </w:rPr>
              <w:t>001 </w:t>
            </w:r>
          </w:p>
          <w:p w14:paraId="6201A562" w14:textId="77777777" w:rsidR="000A6A6F" w:rsidRPr="000A6A6F" w:rsidRDefault="000A6A6F">
            <w:pPr>
              <w:pStyle w:val="xmsonormal"/>
              <w:jc w:val="both"/>
              <w:rPr>
                <w:rFonts w:asciiTheme="minorHAnsi" w:hAnsiTheme="minorHAnsi" w:cstheme="minorHAnsi"/>
              </w:rPr>
            </w:pPr>
            <w:r w:rsidRPr="000A6A6F">
              <w:rPr>
                <w:rFonts w:asciiTheme="minorHAnsi" w:hAnsiTheme="minorHAnsi" w:cstheme="minorHAnsi"/>
                <w:b/>
                <w:bCs/>
              </w:rPr>
              <w:t>Vecumā 12+</w:t>
            </w:r>
          </w:p>
        </w:tc>
      </w:tr>
      <w:tr w:rsidR="000A6A6F" w:rsidRPr="000A6A6F" w14:paraId="004AC4E0" w14:textId="77777777" w:rsidTr="000A6A6F">
        <w:trPr>
          <w:trHeight w:val="182"/>
        </w:trPr>
        <w:tc>
          <w:tcPr>
            <w:tcW w:w="2996" w:type="dxa"/>
            <w:tcBorders>
              <w:top w:val="nil"/>
              <w:left w:val="single" w:sz="8" w:space="0" w:color="ED7D31"/>
              <w:bottom w:val="single" w:sz="8" w:space="0" w:color="ED7D31"/>
              <w:right w:val="single" w:sz="8" w:space="0" w:color="ED7D31"/>
            </w:tcBorders>
            <w:shd w:val="clear" w:color="auto" w:fill="FCECE8"/>
            <w:tcMar>
              <w:top w:w="72" w:type="dxa"/>
              <w:left w:w="144" w:type="dxa"/>
              <w:bottom w:w="72" w:type="dxa"/>
              <w:right w:w="144" w:type="dxa"/>
            </w:tcMar>
            <w:hideMark/>
          </w:tcPr>
          <w:p w14:paraId="5125607D" w14:textId="77777777" w:rsidR="000A6A6F" w:rsidRPr="000A6A6F" w:rsidRDefault="000A6A6F">
            <w:pPr>
              <w:pStyle w:val="xmsonormal"/>
              <w:jc w:val="both"/>
              <w:rPr>
                <w:rFonts w:asciiTheme="minorHAnsi" w:hAnsiTheme="minorHAnsi" w:cstheme="minorHAnsi"/>
              </w:rPr>
            </w:pPr>
            <w:r w:rsidRPr="000A6A6F">
              <w:rPr>
                <w:rFonts w:asciiTheme="minorHAnsi" w:hAnsiTheme="minorHAnsi" w:cstheme="minorHAnsi"/>
                <w:color w:val="000000"/>
              </w:rPr>
              <w:t>Flakona vāciņa krāsa</w:t>
            </w:r>
          </w:p>
        </w:tc>
        <w:tc>
          <w:tcPr>
            <w:tcW w:w="3085" w:type="dxa"/>
            <w:tcBorders>
              <w:top w:val="nil"/>
              <w:left w:val="nil"/>
              <w:bottom w:val="single" w:sz="8" w:space="0" w:color="ED7D31"/>
              <w:right w:val="single" w:sz="8" w:space="0" w:color="ED7D31"/>
            </w:tcBorders>
            <w:shd w:val="clear" w:color="auto" w:fill="F5EAE7"/>
            <w:tcMar>
              <w:top w:w="72" w:type="dxa"/>
              <w:left w:w="144" w:type="dxa"/>
              <w:bottom w:w="72" w:type="dxa"/>
              <w:right w:w="144" w:type="dxa"/>
            </w:tcMar>
            <w:hideMark/>
          </w:tcPr>
          <w:p w14:paraId="21F36F42" w14:textId="77777777" w:rsidR="000A6A6F" w:rsidRPr="000A6A6F" w:rsidRDefault="000A6A6F">
            <w:pPr>
              <w:pStyle w:val="xmsonormal"/>
              <w:jc w:val="both"/>
              <w:rPr>
                <w:rFonts w:asciiTheme="minorHAnsi" w:hAnsiTheme="minorHAnsi" w:cstheme="minorHAnsi"/>
              </w:rPr>
            </w:pPr>
            <w:r w:rsidRPr="000A6A6F">
              <w:rPr>
                <w:rFonts w:asciiTheme="minorHAnsi" w:hAnsiTheme="minorHAnsi" w:cstheme="minorHAnsi"/>
                <w:color w:val="000000"/>
              </w:rPr>
              <w:t>Oranžā</w:t>
            </w:r>
          </w:p>
        </w:tc>
        <w:tc>
          <w:tcPr>
            <w:tcW w:w="2840" w:type="dxa"/>
            <w:tcBorders>
              <w:top w:val="nil"/>
              <w:left w:val="nil"/>
              <w:bottom w:val="single" w:sz="8" w:space="0" w:color="ED7D31"/>
              <w:right w:val="single" w:sz="8" w:space="0" w:color="ED7D31"/>
            </w:tcBorders>
            <w:shd w:val="clear" w:color="auto" w:fill="FCECE8"/>
            <w:tcMar>
              <w:top w:w="72" w:type="dxa"/>
              <w:left w:w="144" w:type="dxa"/>
              <w:bottom w:w="72" w:type="dxa"/>
              <w:right w:w="144" w:type="dxa"/>
            </w:tcMar>
            <w:hideMark/>
          </w:tcPr>
          <w:p w14:paraId="12FFF445" w14:textId="77777777" w:rsidR="000A6A6F" w:rsidRPr="000A6A6F" w:rsidRDefault="000A6A6F">
            <w:pPr>
              <w:pStyle w:val="xmsonormal"/>
              <w:jc w:val="both"/>
              <w:rPr>
                <w:rFonts w:asciiTheme="minorHAnsi" w:hAnsiTheme="minorHAnsi" w:cstheme="minorHAnsi"/>
              </w:rPr>
            </w:pPr>
            <w:r w:rsidRPr="000A6A6F">
              <w:rPr>
                <w:rFonts w:asciiTheme="minorHAnsi" w:hAnsiTheme="minorHAnsi" w:cstheme="minorHAnsi"/>
                <w:color w:val="000000"/>
              </w:rPr>
              <w:t>Lillā</w:t>
            </w:r>
          </w:p>
        </w:tc>
      </w:tr>
      <w:tr w:rsidR="000A6A6F" w:rsidRPr="000A6A6F" w14:paraId="41C95650" w14:textId="77777777" w:rsidTr="000A6A6F">
        <w:trPr>
          <w:trHeight w:val="155"/>
        </w:trPr>
        <w:tc>
          <w:tcPr>
            <w:tcW w:w="2996" w:type="dxa"/>
            <w:tcBorders>
              <w:top w:val="nil"/>
              <w:left w:val="single" w:sz="8" w:space="0" w:color="ED7D31"/>
              <w:bottom w:val="single" w:sz="8" w:space="0" w:color="ED7D31"/>
              <w:right w:val="single" w:sz="8" w:space="0" w:color="ED7D31"/>
            </w:tcBorders>
            <w:tcMar>
              <w:top w:w="72" w:type="dxa"/>
              <w:left w:w="144" w:type="dxa"/>
              <w:bottom w:w="72" w:type="dxa"/>
              <w:right w:w="144" w:type="dxa"/>
            </w:tcMar>
            <w:hideMark/>
          </w:tcPr>
          <w:p w14:paraId="4F6F75A1" w14:textId="77777777" w:rsidR="000A6A6F" w:rsidRPr="000A6A6F" w:rsidRDefault="000A6A6F">
            <w:pPr>
              <w:pStyle w:val="xmsonormal"/>
              <w:jc w:val="both"/>
              <w:rPr>
                <w:rFonts w:asciiTheme="minorHAnsi" w:hAnsiTheme="minorHAnsi" w:cstheme="minorHAnsi"/>
              </w:rPr>
            </w:pPr>
            <w:r w:rsidRPr="000A6A6F">
              <w:rPr>
                <w:rFonts w:asciiTheme="minorHAnsi" w:hAnsiTheme="minorHAnsi" w:cstheme="minorHAnsi"/>
              </w:rPr>
              <w:t>Aktīvās vielas daudzums</w:t>
            </w:r>
          </w:p>
        </w:tc>
        <w:tc>
          <w:tcPr>
            <w:tcW w:w="3085" w:type="dxa"/>
            <w:tcBorders>
              <w:top w:val="nil"/>
              <w:left w:val="nil"/>
              <w:bottom w:val="single" w:sz="8" w:space="0" w:color="ED7D31"/>
              <w:right w:val="single" w:sz="8" w:space="0" w:color="ED7D31"/>
            </w:tcBorders>
            <w:tcMar>
              <w:top w:w="72" w:type="dxa"/>
              <w:left w:w="144" w:type="dxa"/>
              <w:bottom w:w="72" w:type="dxa"/>
              <w:right w:w="144" w:type="dxa"/>
            </w:tcMar>
            <w:hideMark/>
          </w:tcPr>
          <w:p w14:paraId="02007A6F" w14:textId="77777777" w:rsidR="000A6A6F" w:rsidRPr="000A6A6F" w:rsidRDefault="000A6A6F">
            <w:pPr>
              <w:pStyle w:val="xmsonormal"/>
              <w:jc w:val="both"/>
              <w:rPr>
                <w:rFonts w:asciiTheme="minorHAnsi" w:hAnsiTheme="minorHAnsi" w:cstheme="minorHAnsi"/>
              </w:rPr>
            </w:pPr>
            <w:r w:rsidRPr="000A6A6F">
              <w:rPr>
                <w:rFonts w:asciiTheme="minorHAnsi" w:hAnsiTheme="minorHAnsi" w:cstheme="minorHAnsi"/>
              </w:rPr>
              <w:t>10 mcg</w:t>
            </w:r>
          </w:p>
        </w:tc>
        <w:tc>
          <w:tcPr>
            <w:tcW w:w="2840" w:type="dxa"/>
            <w:tcBorders>
              <w:top w:val="nil"/>
              <w:left w:val="nil"/>
              <w:bottom w:val="single" w:sz="8" w:space="0" w:color="ED7D31"/>
              <w:right w:val="single" w:sz="8" w:space="0" w:color="ED7D31"/>
            </w:tcBorders>
            <w:tcMar>
              <w:top w:w="72" w:type="dxa"/>
              <w:left w:w="144" w:type="dxa"/>
              <w:bottom w:w="72" w:type="dxa"/>
              <w:right w:w="144" w:type="dxa"/>
            </w:tcMar>
            <w:hideMark/>
          </w:tcPr>
          <w:p w14:paraId="6765A720" w14:textId="77777777" w:rsidR="000A6A6F" w:rsidRPr="000A6A6F" w:rsidRDefault="000A6A6F">
            <w:pPr>
              <w:pStyle w:val="xmsonormal"/>
              <w:jc w:val="both"/>
              <w:rPr>
                <w:rFonts w:asciiTheme="minorHAnsi" w:hAnsiTheme="minorHAnsi" w:cstheme="minorHAnsi"/>
              </w:rPr>
            </w:pPr>
            <w:r w:rsidRPr="000A6A6F">
              <w:rPr>
                <w:rFonts w:asciiTheme="minorHAnsi" w:hAnsiTheme="minorHAnsi" w:cstheme="minorHAnsi"/>
              </w:rPr>
              <w:t>30 mcg</w:t>
            </w:r>
          </w:p>
        </w:tc>
      </w:tr>
      <w:tr w:rsidR="000A6A6F" w:rsidRPr="000A6A6F" w14:paraId="40F4ADE2" w14:textId="77777777" w:rsidTr="000A6A6F">
        <w:trPr>
          <w:trHeight w:val="179"/>
        </w:trPr>
        <w:tc>
          <w:tcPr>
            <w:tcW w:w="2996" w:type="dxa"/>
            <w:tcBorders>
              <w:top w:val="nil"/>
              <w:left w:val="single" w:sz="8" w:space="0" w:color="ED7D31"/>
              <w:bottom w:val="single" w:sz="8" w:space="0" w:color="ED7D31"/>
              <w:right w:val="single" w:sz="8" w:space="0" w:color="ED7D31"/>
            </w:tcBorders>
            <w:shd w:val="clear" w:color="auto" w:fill="FCECE8"/>
            <w:tcMar>
              <w:top w:w="72" w:type="dxa"/>
              <w:left w:w="144" w:type="dxa"/>
              <w:bottom w:w="72" w:type="dxa"/>
              <w:right w:w="144" w:type="dxa"/>
            </w:tcMar>
            <w:hideMark/>
          </w:tcPr>
          <w:p w14:paraId="640103D1" w14:textId="77777777" w:rsidR="000A6A6F" w:rsidRPr="000A6A6F" w:rsidRDefault="000A6A6F">
            <w:pPr>
              <w:pStyle w:val="xmsonormal"/>
              <w:jc w:val="both"/>
              <w:rPr>
                <w:rFonts w:asciiTheme="minorHAnsi" w:hAnsiTheme="minorHAnsi" w:cstheme="minorHAnsi"/>
              </w:rPr>
            </w:pPr>
            <w:r w:rsidRPr="000A6A6F">
              <w:rPr>
                <w:rFonts w:asciiTheme="minorHAnsi" w:hAnsiTheme="minorHAnsi" w:cstheme="minorHAnsi"/>
                <w:color w:val="000000"/>
              </w:rPr>
              <w:t>Devu skaits Flakonā</w:t>
            </w:r>
          </w:p>
        </w:tc>
        <w:tc>
          <w:tcPr>
            <w:tcW w:w="3085" w:type="dxa"/>
            <w:tcBorders>
              <w:top w:val="nil"/>
              <w:left w:val="nil"/>
              <w:bottom w:val="single" w:sz="8" w:space="0" w:color="ED7D31"/>
              <w:right w:val="single" w:sz="8" w:space="0" w:color="ED7D31"/>
            </w:tcBorders>
            <w:shd w:val="clear" w:color="auto" w:fill="FCECE8"/>
            <w:tcMar>
              <w:top w:w="72" w:type="dxa"/>
              <w:left w:w="144" w:type="dxa"/>
              <w:bottom w:w="72" w:type="dxa"/>
              <w:right w:w="144" w:type="dxa"/>
            </w:tcMar>
            <w:hideMark/>
          </w:tcPr>
          <w:p w14:paraId="15FC5114" w14:textId="77777777" w:rsidR="000A6A6F" w:rsidRPr="000A6A6F" w:rsidRDefault="000A6A6F">
            <w:pPr>
              <w:pStyle w:val="xmsonormal"/>
              <w:jc w:val="both"/>
              <w:rPr>
                <w:rFonts w:asciiTheme="minorHAnsi" w:hAnsiTheme="minorHAnsi" w:cstheme="minorHAnsi"/>
              </w:rPr>
            </w:pPr>
            <w:r w:rsidRPr="000A6A6F">
              <w:rPr>
                <w:rFonts w:asciiTheme="minorHAnsi" w:hAnsiTheme="minorHAnsi" w:cstheme="minorHAnsi"/>
                <w:color w:val="000000"/>
              </w:rPr>
              <w:t>10</w:t>
            </w:r>
          </w:p>
        </w:tc>
        <w:tc>
          <w:tcPr>
            <w:tcW w:w="2840" w:type="dxa"/>
            <w:tcBorders>
              <w:top w:val="nil"/>
              <w:left w:val="nil"/>
              <w:bottom w:val="single" w:sz="8" w:space="0" w:color="ED7D31"/>
              <w:right w:val="single" w:sz="8" w:space="0" w:color="ED7D31"/>
            </w:tcBorders>
            <w:shd w:val="clear" w:color="auto" w:fill="FCECE8"/>
            <w:tcMar>
              <w:top w:w="72" w:type="dxa"/>
              <w:left w:w="144" w:type="dxa"/>
              <w:bottom w:w="72" w:type="dxa"/>
              <w:right w:w="144" w:type="dxa"/>
            </w:tcMar>
            <w:hideMark/>
          </w:tcPr>
          <w:p w14:paraId="0BBF322D" w14:textId="77777777" w:rsidR="000A6A6F" w:rsidRPr="000A6A6F" w:rsidRDefault="000A6A6F">
            <w:pPr>
              <w:pStyle w:val="xmsonormal"/>
              <w:jc w:val="both"/>
              <w:rPr>
                <w:rFonts w:asciiTheme="minorHAnsi" w:hAnsiTheme="minorHAnsi" w:cstheme="minorHAnsi"/>
              </w:rPr>
            </w:pPr>
            <w:r w:rsidRPr="000A6A6F">
              <w:rPr>
                <w:rFonts w:asciiTheme="minorHAnsi" w:hAnsiTheme="minorHAnsi" w:cstheme="minorHAnsi"/>
                <w:color w:val="000000"/>
              </w:rPr>
              <w:t>6</w:t>
            </w:r>
          </w:p>
        </w:tc>
      </w:tr>
      <w:tr w:rsidR="000A6A6F" w:rsidRPr="000A6A6F" w14:paraId="46EE27CC" w14:textId="77777777" w:rsidTr="000A6A6F">
        <w:trPr>
          <w:trHeight w:val="169"/>
        </w:trPr>
        <w:tc>
          <w:tcPr>
            <w:tcW w:w="2996" w:type="dxa"/>
            <w:tcBorders>
              <w:top w:val="nil"/>
              <w:left w:val="single" w:sz="8" w:space="0" w:color="ED7D31"/>
              <w:bottom w:val="single" w:sz="8" w:space="0" w:color="ED7D31"/>
              <w:right w:val="single" w:sz="8" w:space="0" w:color="ED7D31"/>
            </w:tcBorders>
            <w:tcMar>
              <w:top w:w="72" w:type="dxa"/>
              <w:left w:w="144" w:type="dxa"/>
              <w:bottom w:w="72" w:type="dxa"/>
              <w:right w:w="144" w:type="dxa"/>
            </w:tcMar>
            <w:hideMark/>
          </w:tcPr>
          <w:p w14:paraId="05BF8029" w14:textId="77777777" w:rsidR="000A6A6F" w:rsidRPr="000A6A6F" w:rsidRDefault="000A6A6F">
            <w:pPr>
              <w:pStyle w:val="xmsonormal"/>
              <w:jc w:val="both"/>
              <w:rPr>
                <w:rFonts w:asciiTheme="minorHAnsi" w:hAnsiTheme="minorHAnsi" w:cstheme="minorHAnsi"/>
              </w:rPr>
            </w:pPr>
            <w:r w:rsidRPr="000A6A6F">
              <w:rPr>
                <w:rFonts w:asciiTheme="minorHAnsi" w:hAnsiTheme="minorHAnsi" w:cstheme="minorHAnsi"/>
              </w:rPr>
              <w:t>Flakona atšķaidīšanu veic</w:t>
            </w:r>
          </w:p>
          <w:p w14:paraId="1EA45C32" w14:textId="77777777" w:rsidR="000A6A6F" w:rsidRPr="000A6A6F" w:rsidRDefault="000A6A6F">
            <w:pPr>
              <w:pStyle w:val="xmsonormal"/>
              <w:jc w:val="both"/>
              <w:rPr>
                <w:rFonts w:asciiTheme="minorHAnsi" w:hAnsiTheme="minorHAnsi" w:cstheme="minorHAnsi"/>
              </w:rPr>
            </w:pPr>
            <w:r w:rsidRPr="000A6A6F">
              <w:rPr>
                <w:rFonts w:asciiTheme="minorHAnsi" w:hAnsiTheme="minorHAnsi" w:cstheme="minorHAnsi"/>
              </w:rPr>
              <w:t>ar 0,9 % NaCl šķīdumu</w:t>
            </w:r>
          </w:p>
        </w:tc>
        <w:tc>
          <w:tcPr>
            <w:tcW w:w="3085" w:type="dxa"/>
            <w:tcBorders>
              <w:top w:val="nil"/>
              <w:left w:val="nil"/>
              <w:bottom w:val="single" w:sz="8" w:space="0" w:color="ED7D31"/>
              <w:right w:val="single" w:sz="8" w:space="0" w:color="ED7D31"/>
            </w:tcBorders>
            <w:tcMar>
              <w:top w:w="72" w:type="dxa"/>
              <w:left w:w="144" w:type="dxa"/>
              <w:bottom w:w="72" w:type="dxa"/>
              <w:right w:w="144" w:type="dxa"/>
            </w:tcMar>
            <w:hideMark/>
          </w:tcPr>
          <w:p w14:paraId="22719F97" w14:textId="77777777" w:rsidR="000A6A6F" w:rsidRPr="000A6A6F" w:rsidRDefault="000A6A6F">
            <w:pPr>
              <w:pStyle w:val="xmsonormal"/>
              <w:jc w:val="both"/>
              <w:rPr>
                <w:rFonts w:asciiTheme="minorHAnsi" w:hAnsiTheme="minorHAnsi" w:cstheme="minorHAnsi"/>
              </w:rPr>
            </w:pPr>
            <w:r w:rsidRPr="000A6A6F">
              <w:rPr>
                <w:rFonts w:asciiTheme="minorHAnsi" w:hAnsiTheme="minorHAnsi" w:cstheme="minorHAnsi"/>
              </w:rPr>
              <w:t>1,3 ml</w:t>
            </w:r>
          </w:p>
        </w:tc>
        <w:tc>
          <w:tcPr>
            <w:tcW w:w="2840" w:type="dxa"/>
            <w:tcBorders>
              <w:top w:val="nil"/>
              <w:left w:val="nil"/>
              <w:bottom w:val="single" w:sz="8" w:space="0" w:color="ED7D31"/>
              <w:right w:val="single" w:sz="8" w:space="0" w:color="ED7D31"/>
            </w:tcBorders>
            <w:tcMar>
              <w:top w:w="72" w:type="dxa"/>
              <w:left w:w="144" w:type="dxa"/>
              <w:bottom w:w="72" w:type="dxa"/>
              <w:right w:w="144" w:type="dxa"/>
            </w:tcMar>
            <w:hideMark/>
          </w:tcPr>
          <w:p w14:paraId="7C042AE2" w14:textId="77777777" w:rsidR="000A6A6F" w:rsidRPr="000A6A6F" w:rsidRDefault="000A6A6F">
            <w:pPr>
              <w:pStyle w:val="xmsonormal"/>
              <w:jc w:val="both"/>
              <w:rPr>
                <w:rFonts w:asciiTheme="minorHAnsi" w:hAnsiTheme="minorHAnsi" w:cstheme="minorHAnsi"/>
              </w:rPr>
            </w:pPr>
            <w:r w:rsidRPr="000A6A6F">
              <w:rPr>
                <w:rFonts w:asciiTheme="minorHAnsi" w:hAnsiTheme="minorHAnsi" w:cstheme="minorHAnsi"/>
              </w:rPr>
              <w:t>1,8 ml</w:t>
            </w:r>
          </w:p>
        </w:tc>
      </w:tr>
      <w:tr w:rsidR="000A6A6F" w:rsidRPr="000A6A6F" w14:paraId="729C817A" w14:textId="77777777" w:rsidTr="000A6A6F">
        <w:trPr>
          <w:trHeight w:val="130"/>
        </w:trPr>
        <w:tc>
          <w:tcPr>
            <w:tcW w:w="2996" w:type="dxa"/>
            <w:tcBorders>
              <w:top w:val="nil"/>
              <w:left w:val="single" w:sz="8" w:space="0" w:color="ED7D31"/>
              <w:bottom w:val="single" w:sz="8" w:space="0" w:color="ED7D31"/>
              <w:right w:val="single" w:sz="8" w:space="0" w:color="ED7D31"/>
            </w:tcBorders>
            <w:shd w:val="clear" w:color="auto" w:fill="FCECE8"/>
            <w:tcMar>
              <w:top w:w="72" w:type="dxa"/>
              <w:left w:w="144" w:type="dxa"/>
              <w:bottom w:w="72" w:type="dxa"/>
              <w:right w:w="144" w:type="dxa"/>
            </w:tcMar>
            <w:hideMark/>
          </w:tcPr>
          <w:p w14:paraId="39799527" w14:textId="77777777" w:rsidR="000A6A6F" w:rsidRPr="000A6A6F" w:rsidRDefault="000A6A6F">
            <w:pPr>
              <w:pStyle w:val="xmsonormal"/>
              <w:jc w:val="both"/>
              <w:rPr>
                <w:rFonts w:asciiTheme="minorHAnsi" w:hAnsiTheme="minorHAnsi" w:cstheme="minorHAnsi"/>
              </w:rPr>
            </w:pPr>
            <w:r w:rsidRPr="000A6A6F">
              <w:rPr>
                <w:rFonts w:asciiTheme="minorHAnsi" w:hAnsiTheme="minorHAnsi" w:cstheme="minorHAnsi"/>
                <w:color w:val="000000"/>
              </w:rPr>
              <w:t>Ievadāmā deva</w:t>
            </w:r>
          </w:p>
        </w:tc>
        <w:tc>
          <w:tcPr>
            <w:tcW w:w="3085" w:type="dxa"/>
            <w:tcBorders>
              <w:top w:val="nil"/>
              <w:left w:val="nil"/>
              <w:bottom w:val="single" w:sz="8" w:space="0" w:color="ED7D31"/>
              <w:right w:val="single" w:sz="8" w:space="0" w:color="ED7D31"/>
            </w:tcBorders>
            <w:shd w:val="clear" w:color="auto" w:fill="FCECE8"/>
            <w:tcMar>
              <w:top w:w="72" w:type="dxa"/>
              <w:left w:w="144" w:type="dxa"/>
              <w:bottom w:w="72" w:type="dxa"/>
              <w:right w:w="144" w:type="dxa"/>
            </w:tcMar>
            <w:hideMark/>
          </w:tcPr>
          <w:p w14:paraId="085BBD0F" w14:textId="77777777" w:rsidR="000A6A6F" w:rsidRPr="000A6A6F" w:rsidRDefault="000A6A6F">
            <w:pPr>
              <w:pStyle w:val="xmsonormal"/>
              <w:jc w:val="both"/>
              <w:rPr>
                <w:rFonts w:asciiTheme="minorHAnsi" w:hAnsiTheme="minorHAnsi" w:cstheme="minorHAnsi"/>
              </w:rPr>
            </w:pPr>
            <w:r w:rsidRPr="000A6A6F">
              <w:rPr>
                <w:rFonts w:asciiTheme="minorHAnsi" w:hAnsiTheme="minorHAnsi" w:cstheme="minorHAnsi"/>
                <w:color w:val="000000"/>
              </w:rPr>
              <w:t>0,2 ml</w:t>
            </w:r>
          </w:p>
        </w:tc>
        <w:tc>
          <w:tcPr>
            <w:tcW w:w="2840" w:type="dxa"/>
            <w:tcBorders>
              <w:top w:val="nil"/>
              <w:left w:val="nil"/>
              <w:bottom w:val="single" w:sz="8" w:space="0" w:color="ED7D31"/>
              <w:right w:val="single" w:sz="8" w:space="0" w:color="ED7D31"/>
            </w:tcBorders>
            <w:shd w:val="clear" w:color="auto" w:fill="FCECE8"/>
            <w:tcMar>
              <w:top w:w="72" w:type="dxa"/>
              <w:left w:w="144" w:type="dxa"/>
              <w:bottom w:w="72" w:type="dxa"/>
              <w:right w:w="144" w:type="dxa"/>
            </w:tcMar>
            <w:hideMark/>
          </w:tcPr>
          <w:p w14:paraId="42708B4B" w14:textId="77777777" w:rsidR="000A6A6F" w:rsidRPr="000A6A6F" w:rsidRDefault="000A6A6F">
            <w:pPr>
              <w:pStyle w:val="xmsonormal"/>
              <w:jc w:val="both"/>
              <w:rPr>
                <w:rFonts w:asciiTheme="minorHAnsi" w:hAnsiTheme="minorHAnsi" w:cstheme="minorHAnsi"/>
              </w:rPr>
            </w:pPr>
            <w:r w:rsidRPr="000A6A6F">
              <w:rPr>
                <w:rFonts w:asciiTheme="minorHAnsi" w:hAnsiTheme="minorHAnsi" w:cstheme="minorHAnsi"/>
                <w:color w:val="000000"/>
              </w:rPr>
              <w:t>0,3 ml</w:t>
            </w:r>
          </w:p>
        </w:tc>
      </w:tr>
      <w:tr w:rsidR="000A6A6F" w:rsidRPr="000A6A6F" w14:paraId="5FCF9FF2" w14:textId="77777777" w:rsidTr="000A6A6F">
        <w:trPr>
          <w:trHeight w:val="159"/>
        </w:trPr>
        <w:tc>
          <w:tcPr>
            <w:tcW w:w="2996" w:type="dxa"/>
            <w:tcBorders>
              <w:top w:val="nil"/>
              <w:left w:val="single" w:sz="8" w:space="0" w:color="ED7D31"/>
              <w:bottom w:val="single" w:sz="8" w:space="0" w:color="ED7D31"/>
              <w:right w:val="single" w:sz="8" w:space="0" w:color="ED7D31"/>
            </w:tcBorders>
            <w:tcMar>
              <w:top w:w="72" w:type="dxa"/>
              <w:left w:w="144" w:type="dxa"/>
              <w:bottom w:w="72" w:type="dxa"/>
              <w:right w:w="144" w:type="dxa"/>
            </w:tcMar>
            <w:hideMark/>
          </w:tcPr>
          <w:p w14:paraId="79201F3A" w14:textId="77777777" w:rsidR="000A6A6F" w:rsidRPr="000A6A6F" w:rsidRDefault="000A6A6F">
            <w:pPr>
              <w:pStyle w:val="xmsonormal"/>
              <w:jc w:val="both"/>
              <w:rPr>
                <w:rFonts w:asciiTheme="minorHAnsi" w:hAnsiTheme="minorHAnsi" w:cstheme="minorHAnsi"/>
              </w:rPr>
            </w:pPr>
            <w:r w:rsidRPr="000A6A6F">
              <w:rPr>
                <w:rFonts w:asciiTheme="minorHAnsi" w:hAnsiTheme="minorHAnsi" w:cstheme="minorHAnsi"/>
              </w:rPr>
              <w:t>Flakona uzglabāšanas ilgums pēc flakona caurduršanas ( 2-30</w:t>
            </w:r>
            <w:r w:rsidRPr="000A6A6F">
              <w:rPr>
                <w:rFonts w:asciiTheme="minorHAnsi" w:hAnsiTheme="minorHAnsi" w:cstheme="minorHAnsi"/>
                <w:vertAlign w:val="superscript"/>
              </w:rPr>
              <w:t>0</w:t>
            </w:r>
            <w:r w:rsidRPr="000A6A6F">
              <w:rPr>
                <w:rFonts w:asciiTheme="minorHAnsi" w:hAnsiTheme="minorHAnsi" w:cstheme="minorHAnsi"/>
              </w:rPr>
              <w:t>C)</w:t>
            </w:r>
          </w:p>
        </w:tc>
        <w:tc>
          <w:tcPr>
            <w:tcW w:w="3085" w:type="dxa"/>
            <w:tcBorders>
              <w:top w:val="nil"/>
              <w:left w:val="nil"/>
              <w:bottom w:val="single" w:sz="8" w:space="0" w:color="ED7D31"/>
              <w:right w:val="single" w:sz="8" w:space="0" w:color="ED7D31"/>
            </w:tcBorders>
            <w:tcMar>
              <w:top w:w="72" w:type="dxa"/>
              <w:left w:w="144" w:type="dxa"/>
              <w:bottom w:w="72" w:type="dxa"/>
              <w:right w:w="144" w:type="dxa"/>
            </w:tcMar>
            <w:hideMark/>
          </w:tcPr>
          <w:p w14:paraId="605AE24A" w14:textId="77777777" w:rsidR="000A6A6F" w:rsidRPr="000A6A6F" w:rsidRDefault="000A6A6F">
            <w:pPr>
              <w:pStyle w:val="xmsonormal"/>
              <w:jc w:val="both"/>
              <w:rPr>
                <w:rFonts w:asciiTheme="minorHAnsi" w:hAnsiTheme="minorHAnsi" w:cstheme="minorHAnsi"/>
              </w:rPr>
            </w:pPr>
            <w:r w:rsidRPr="000A6A6F">
              <w:rPr>
                <w:rFonts w:asciiTheme="minorHAnsi" w:hAnsiTheme="minorHAnsi" w:cstheme="minorHAnsi"/>
              </w:rPr>
              <w:t>12 h</w:t>
            </w:r>
          </w:p>
        </w:tc>
        <w:tc>
          <w:tcPr>
            <w:tcW w:w="2840" w:type="dxa"/>
            <w:tcBorders>
              <w:top w:val="nil"/>
              <w:left w:val="nil"/>
              <w:bottom w:val="single" w:sz="8" w:space="0" w:color="ED7D31"/>
              <w:right w:val="single" w:sz="8" w:space="0" w:color="ED7D31"/>
            </w:tcBorders>
            <w:tcMar>
              <w:top w:w="72" w:type="dxa"/>
              <w:left w:w="144" w:type="dxa"/>
              <w:bottom w:w="72" w:type="dxa"/>
              <w:right w:w="144" w:type="dxa"/>
            </w:tcMar>
            <w:hideMark/>
          </w:tcPr>
          <w:p w14:paraId="19A81238" w14:textId="77777777" w:rsidR="000A6A6F" w:rsidRPr="000A6A6F" w:rsidRDefault="000A6A6F">
            <w:pPr>
              <w:pStyle w:val="xmsonormal"/>
              <w:jc w:val="both"/>
              <w:rPr>
                <w:rFonts w:asciiTheme="minorHAnsi" w:hAnsiTheme="minorHAnsi" w:cstheme="minorHAnsi"/>
              </w:rPr>
            </w:pPr>
            <w:r w:rsidRPr="000A6A6F">
              <w:rPr>
                <w:rFonts w:asciiTheme="minorHAnsi" w:hAnsiTheme="minorHAnsi" w:cstheme="minorHAnsi"/>
              </w:rPr>
              <w:t>6 h</w:t>
            </w:r>
          </w:p>
        </w:tc>
      </w:tr>
      <w:tr w:rsidR="000A6A6F" w:rsidRPr="000A6A6F" w14:paraId="107DE0FF" w14:textId="77777777" w:rsidTr="000A6A6F">
        <w:trPr>
          <w:trHeight w:val="291"/>
        </w:trPr>
        <w:tc>
          <w:tcPr>
            <w:tcW w:w="2996" w:type="dxa"/>
            <w:tcBorders>
              <w:top w:val="nil"/>
              <w:left w:val="single" w:sz="8" w:space="0" w:color="ED7D31"/>
              <w:bottom w:val="single" w:sz="8" w:space="0" w:color="ED7D31"/>
              <w:right w:val="single" w:sz="8" w:space="0" w:color="ED7D31"/>
            </w:tcBorders>
            <w:shd w:val="clear" w:color="auto" w:fill="FCECE8"/>
            <w:tcMar>
              <w:top w:w="72" w:type="dxa"/>
              <w:left w:w="144" w:type="dxa"/>
              <w:bottom w:w="72" w:type="dxa"/>
              <w:right w:w="144" w:type="dxa"/>
            </w:tcMar>
            <w:hideMark/>
          </w:tcPr>
          <w:p w14:paraId="3B37EA32" w14:textId="77777777" w:rsidR="000A6A6F" w:rsidRPr="000A6A6F" w:rsidRDefault="000A6A6F">
            <w:pPr>
              <w:pStyle w:val="xmsonormal"/>
              <w:jc w:val="both"/>
              <w:rPr>
                <w:rFonts w:asciiTheme="minorHAnsi" w:hAnsiTheme="minorHAnsi" w:cstheme="minorHAnsi"/>
              </w:rPr>
            </w:pPr>
            <w:r w:rsidRPr="000A6A6F">
              <w:rPr>
                <w:rFonts w:asciiTheme="minorHAnsi" w:hAnsiTheme="minorHAnsi" w:cstheme="minorHAnsi"/>
                <w:color w:val="000000"/>
              </w:rPr>
              <w:t>Neatvērta flakona uzglabāšanas laiks ( 2-8</w:t>
            </w:r>
            <w:r w:rsidRPr="000A6A6F">
              <w:rPr>
                <w:rFonts w:asciiTheme="minorHAnsi" w:hAnsiTheme="minorHAnsi" w:cstheme="minorHAnsi"/>
                <w:color w:val="000000"/>
                <w:vertAlign w:val="superscript"/>
              </w:rPr>
              <w:t>0</w:t>
            </w:r>
            <w:r w:rsidRPr="000A6A6F">
              <w:rPr>
                <w:rFonts w:asciiTheme="minorHAnsi" w:hAnsiTheme="minorHAnsi" w:cstheme="minorHAnsi"/>
                <w:color w:val="000000"/>
              </w:rPr>
              <w:t>C)</w:t>
            </w:r>
          </w:p>
        </w:tc>
        <w:tc>
          <w:tcPr>
            <w:tcW w:w="3085" w:type="dxa"/>
            <w:tcBorders>
              <w:top w:val="nil"/>
              <w:left w:val="nil"/>
              <w:bottom w:val="single" w:sz="8" w:space="0" w:color="ED7D31"/>
              <w:right w:val="single" w:sz="8" w:space="0" w:color="ED7D31"/>
            </w:tcBorders>
            <w:shd w:val="clear" w:color="auto" w:fill="FCECE8"/>
            <w:tcMar>
              <w:top w:w="72" w:type="dxa"/>
              <w:left w:w="144" w:type="dxa"/>
              <w:bottom w:w="72" w:type="dxa"/>
              <w:right w:w="144" w:type="dxa"/>
            </w:tcMar>
            <w:hideMark/>
          </w:tcPr>
          <w:p w14:paraId="6B204D7D" w14:textId="77777777" w:rsidR="000A6A6F" w:rsidRPr="000A6A6F" w:rsidRDefault="000A6A6F">
            <w:pPr>
              <w:pStyle w:val="xmsonormal"/>
              <w:jc w:val="both"/>
              <w:rPr>
                <w:rFonts w:asciiTheme="minorHAnsi" w:hAnsiTheme="minorHAnsi" w:cstheme="minorHAnsi"/>
              </w:rPr>
            </w:pPr>
            <w:r w:rsidRPr="000A6A6F">
              <w:rPr>
                <w:rFonts w:asciiTheme="minorHAnsi" w:hAnsiTheme="minorHAnsi" w:cstheme="minorHAnsi"/>
                <w:color w:val="000000"/>
              </w:rPr>
              <w:t xml:space="preserve">10 nedēļas </w:t>
            </w:r>
          </w:p>
        </w:tc>
        <w:tc>
          <w:tcPr>
            <w:tcW w:w="2840" w:type="dxa"/>
            <w:tcBorders>
              <w:top w:val="nil"/>
              <w:left w:val="nil"/>
              <w:bottom w:val="single" w:sz="8" w:space="0" w:color="ED7D31"/>
              <w:right w:val="single" w:sz="8" w:space="0" w:color="ED7D31"/>
            </w:tcBorders>
            <w:shd w:val="clear" w:color="auto" w:fill="FCECE8"/>
            <w:tcMar>
              <w:top w:w="72" w:type="dxa"/>
              <w:left w:w="144" w:type="dxa"/>
              <w:bottom w:w="72" w:type="dxa"/>
              <w:right w:w="144" w:type="dxa"/>
            </w:tcMar>
            <w:hideMark/>
          </w:tcPr>
          <w:p w14:paraId="51499FA2" w14:textId="77777777" w:rsidR="000A6A6F" w:rsidRPr="000A6A6F" w:rsidRDefault="000A6A6F">
            <w:pPr>
              <w:pStyle w:val="xmsonormal"/>
              <w:jc w:val="both"/>
              <w:rPr>
                <w:rFonts w:asciiTheme="minorHAnsi" w:hAnsiTheme="minorHAnsi" w:cstheme="minorHAnsi"/>
              </w:rPr>
            </w:pPr>
            <w:r w:rsidRPr="000A6A6F">
              <w:rPr>
                <w:rFonts w:asciiTheme="minorHAnsi" w:hAnsiTheme="minorHAnsi" w:cstheme="minorHAnsi"/>
                <w:color w:val="000000"/>
              </w:rPr>
              <w:t>1 mēnesis jeb 31 diena</w:t>
            </w:r>
          </w:p>
        </w:tc>
      </w:tr>
    </w:tbl>
    <w:p w14:paraId="482D53A1" w14:textId="77777777" w:rsidR="000A6A6F" w:rsidRPr="000A6A6F" w:rsidRDefault="000A6A6F" w:rsidP="000A6A6F">
      <w:pPr>
        <w:pStyle w:val="xmsonormal"/>
        <w:jc w:val="both"/>
        <w:rPr>
          <w:rFonts w:asciiTheme="minorHAnsi" w:hAnsiTheme="minorHAnsi" w:cstheme="minorHAnsi"/>
        </w:rPr>
      </w:pPr>
      <w:r w:rsidRPr="000A6A6F">
        <w:rPr>
          <w:rFonts w:asciiTheme="minorHAnsi" w:hAnsiTheme="minorHAnsi" w:cstheme="minorHAnsi"/>
          <w:color w:val="000000"/>
        </w:rPr>
        <w:t> </w:t>
      </w:r>
    </w:p>
    <w:p w14:paraId="0DEE1BC9" w14:textId="77777777" w:rsidR="000A6A6F" w:rsidRPr="000A6A6F" w:rsidRDefault="000A6A6F" w:rsidP="000A6A6F">
      <w:pPr>
        <w:pStyle w:val="xmsonormal"/>
        <w:jc w:val="both"/>
        <w:rPr>
          <w:rFonts w:asciiTheme="minorHAnsi" w:hAnsiTheme="minorHAnsi" w:cstheme="minorHAnsi"/>
        </w:rPr>
      </w:pPr>
      <w:r w:rsidRPr="000A6A6F">
        <w:rPr>
          <w:rFonts w:asciiTheme="minorHAnsi" w:hAnsiTheme="minorHAnsi" w:cstheme="minorHAnsi"/>
          <w:b/>
          <w:bCs/>
          <w:color w:val="FF0000"/>
        </w:rPr>
        <w:t xml:space="preserve">Uzmanību ! </w:t>
      </w:r>
    </w:p>
    <w:p w14:paraId="02ACAEC3" w14:textId="77777777" w:rsidR="000A6A6F" w:rsidRPr="000A6A6F" w:rsidRDefault="000A6A6F" w:rsidP="000A6A6F">
      <w:pPr>
        <w:pStyle w:val="xmsolistparagraph"/>
        <w:numPr>
          <w:ilvl w:val="0"/>
          <w:numId w:val="12"/>
        </w:numPr>
        <w:jc w:val="both"/>
        <w:rPr>
          <w:rFonts w:asciiTheme="minorHAnsi" w:eastAsia="Times New Roman" w:hAnsiTheme="minorHAnsi" w:cstheme="minorHAnsi"/>
        </w:rPr>
      </w:pPr>
      <w:r w:rsidRPr="000A6A6F">
        <w:rPr>
          <w:rFonts w:asciiTheme="minorHAnsi" w:eastAsia="Times New Roman" w:hAnsiTheme="minorHAnsi" w:cstheme="minorHAnsi"/>
        </w:rPr>
        <w:t xml:space="preserve">Bērniem vecumā no 5 līdz 11 gadiem var izmantot tikai šai vecuma grupai  paredzēto Comirnaty 10 mcg vakcīnu ar oranžo vāciņu. </w:t>
      </w:r>
    </w:p>
    <w:p w14:paraId="35B91FEB" w14:textId="77777777" w:rsidR="000A6A6F" w:rsidRPr="000A6A6F" w:rsidRDefault="000A6A6F" w:rsidP="000A6A6F">
      <w:pPr>
        <w:pStyle w:val="xmsolistparagraph"/>
        <w:numPr>
          <w:ilvl w:val="0"/>
          <w:numId w:val="12"/>
        </w:numPr>
        <w:jc w:val="both"/>
        <w:rPr>
          <w:rFonts w:asciiTheme="minorHAnsi" w:eastAsia="Times New Roman" w:hAnsiTheme="minorHAnsi" w:cstheme="minorHAnsi"/>
        </w:rPr>
      </w:pPr>
      <w:r w:rsidRPr="000A6A6F">
        <w:rPr>
          <w:rFonts w:asciiTheme="minorHAnsi" w:eastAsia="Times New Roman" w:hAnsiTheme="minorHAnsi" w:cstheme="minorHAnsi"/>
        </w:rPr>
        <w:t>Lūdzam precīzi ievadīt datus e-veselībā, norādot pareizo Comirnaty vakcīnu.</w:t>
      </w:r>
    </w:p>
    <w:p w14:paraId="1A0A533E" w14:textId="77777777" w:rsidR="000A6A6F" w:rsidRPr="000A6A6F" w:rsidRDefault="000A6A6F" w:rsidP="000A6A6F">
      <w:pPr>
        <w:pStyle w:val="xmsolistparagraph"/>
        <w:numPr>
          <w:ilvl w:val="0"/>
          <w:numId w:val="12"/>
        </w:numPr>
        <w:jc w:val="both"/>
        <w:rPr>
          <w:rFonts w:asciiTheme="minorHAnsi" w:eastAsia="Times New Roman" w:hAnsiTheme="minorHAnsi" w:cstheme="minorHAnsi"/>
        </w:rPr>
      </w:pPr>
      <w:r w:rsidRPr="000A6A6F">
        <w:rPr>
          <w:rFonts w:asciiTheme="minorHAnsi" w:eastAsia="Times New Roman" w:hAnsiTheme="minorHAnsi" w:cstheme="minorHAnsi"/>
        </w:rPr>
        <w:t>Bērniem ar ķermeņa masu no 15 līdz 30 kg lieto  Epipen 150 mikrogramu pilnšļirci. Atbilstoši augšanas skalām bērnam 10 gadu vecumā ķermeņa svars sasniedz 30 kg.</w:t>
      </w:r>
    </w:p>
    <w:p w14:paraId="192825FA" w14:textId="77777777" w:rsidR="000A6A6F" w:rsidRPr="000A6A6F" w:rsidRDefault="000A6A6F" w:rsidP="000A6A6F">
      <w:pPr>
        <w:pStyle w:val="xmsolistparagraph"/>
        <w:jc w:val="both"/>
        <w:rPr>
          <w:rFonts w:asciiTheme="minorHAnsi" w:hAnsiTheme="minorHAnsi" w:cstheme="minorHAnsi"/>
        </w:rPr>
      </w:pPr>
      <w:r w:rsidRPr="000A6A6F">
        <w:rPr>
          <w:rFonts w:asciiTheme="minorHAnsi" w:hAnsiTheme="minorHAnsi" w:cstheme="minorHAnsi"/>
        </w:rPr>
        <w:lastRenderedPageBreak/>
        <w:t> </w:t>
      </w:r>
    </w:p>
    <w:p w14:paraId="3445A0FE" w14:textId="77777777" w:rsidR="000A6A6F" w:rsidRPr="000A6A6F" w:rsidRDefault="000A6A6F" w:rsidP="000A6A6F">
      <w:pPr>
        <w:pStyle w:val="xmsonormal"/>
        <w:spacing w:after="240"/>
        <w:jc w:val="both"/>
        <w:rPr>
          <w:rFonts w:asciiTheme="minorHAnsi" w:hAnsiTheme="minorHAnsi" w:cstheme="minorHAnsi"/>
        </w:rPr>
      </w:pPr>
      <w:r w:rsidRPr="000A6A6F">
        <w:rPr>
          <w:rFonts w:asciiTheme="minorHAnsi" w:hAnsiTheme="minorHAnsi" w:cstheme="minorHAnsi"/>
        </w:rPr>
        <w:t>Bērnu vakcinācijas pakalpojumu vecumā no 5 līdz 11 gadiem ir izveidota jauna manipulācija:</w:t>
      </w:r>
    </w:p>
    <w:tbl>
      <w:tblPr>
        <w:tblW w:w="9498" w:type="dxa"/>
        <w:tblCellMar>
          <w:left w:w="0" w:type="dxa"/>
          <w:right w:w="0" w:type="dxa"/>
        </w:tblCellMar>
        <w:tblLook w:val="04A0" w:firstRow="1" w:lastRow="0" w:firstColumn="1" w:lastColumn="0" w:noHBand="0" w:noVBand="1"/>
      </w:tblPr>
      <w:tblGrid>
        <w:gridCol w:w="2971"/>
        <w:gridCol w:w="3153"/>
        <w:gridCol w:w="3374"/>
      </w:tblGrid>
      <w:tr w:rsidR="000A6A6F" w:rsidRPr="000A6A6F" w14:paraId="2622D125" w14:textId="77777777" w:rsidTr="000A6A6F">
        <w:trPr>
          <w:trHeight w:val="492"/>
        </w:trPr>
        <w:tc>
          <w:tcPr>
            <w:tcW w:w="2971" w:type="dxa"/>
            <w:tcBorders>
              <w:top w:val="single" w:sz="8" w:space="0" w:color="ED7D31"/>
              <w:left w:val="nil"/>
              <w:bottom w:val="single" w:sz="8" w:space="0" w:color="ED7D31"/>
              <w:right w:val="nil"/>
            </w:tcBorders>
            <w:tcMar>
              <w:top w:w="15" w:type="dxa"/>
              <w:left w:w="108" w:type="dxa"/>
              <w:bottom w:w="0" w:type="dxa"/>
              <w:right w:w="108" w:type="dxa"/>
            </w:tcMar>
            <w:vAlign w:val="center"/>
            <w:hideMark/>
          </w:tcPr>
          <w:p w14:paraId="6E3DFA73" w14:textId="77777777" w:rsidR="000A6A6F" w:rsidRPr="000A6A6F" w:rsidRDefault="000A6A6F">
            <w:pPr>
              <w:pStyle w:val="xmsonormal"/>
              <w:jc w:val="both"/>
              <w:rPr>
                <w:rFonts w:asciiTheme="minorHAnsi" w:hAnsiTheme="minorHAnsi" w:cstheme="minorHAnsi"/>
              </w:rPr>
            </w:pPr>
            <w:r w:rsidRPr="000A6A6F">
              <w:rPr>
                <w:rFonts w:asciiTheme="minorHAnsi" w:hAnsiTheme="minorHAnsi" w:cstheme="minorHAnsi"/>
                <w:b/>
                <w:bCs/>
                <w:i/>
                <w:iCs/>
              </w:rPr>
              <w:t>Jauns</w:t>
            </w:r>
          </w:p>
          <w:p w14:paraId="5ABE073C" w14:textId="77777777" w:rsidR="000A6A6F" w:rsidRPr="000A6A6F" w:rsidRDefault="000A6A6F">
            <w:pPr>
              <w:pStyle w:val="xmsonormal"/>
              <w:jc w:val="both"/>
              <w:rPr>
                <w:rFonts w:asciiTheme="minorHAnsi" w:hAnsiTheme="minorHAnsi" w:cstheme="minorHAnsi"/>
              </w:rPr>
            </w:pPr>
            <w:r w:rsidRPr="000A6A6F">
              <w:rPr>
                <w:rFonts w:asciiTheme="minorHAnsi" w:hAnsiTheme="minorHAnsi" w:cstheme="minorHAnsi"/>
                <w:b/>
                <w:bCs/>
                <w:i/>
                <w:iCs/>
              </w:rPr>
              <w:t>03118</w:t>
            </w:r>
          </w:p>
        </w:tc>
        <w:tc>
          <w:tcPr>
            <w:tcW w:w="3153" w:type="dxa"/>
            <w:tcBorders>
              <w:top w:val="single" w:sz="8" w:space="0" w:color="ED7D31"/>
              <w:left w:val="nil"/>
              <w:bottom w:val="single" w:sz="8" w:space="0" w:color="ED7D31"/>
              <w:right w:val="nil"/>
            </w:tcBorders>
            <w:tcMar>
              <w:top w:w="15" w:type="dxa"/>
              <w:left w:w="108" w:type="dxa"/>
              <w:bottom w:w="0" w:type="dxa"/>
              <w:right w:w="108" w:type="dxa"/>
            </w:tcMar>
            <w:vAlign w:val="center"/>
            <w:hideMark/>
          </w:tcPr>
          <w:p w14:paraId="47287392" w14:textId="77777777" w:rsidR="000A6A6F" w:rsidRPr="000A6A6F" w:rsidRDefault="000A6A6F">
            <w:pPr>
              <w:pStyle w:val="xmsonormal"/>
              <w:jc w:val="both"/>
              <w:rPr>
                <w:rFonts w:asciiTheme="minorHAnsi" w:hAnsiTheme="minorHAnsi" w:cstheme="minorHAnsi"/>
              </w:rPr>
            </w:pPr>
            <w:r w:rsidRPr="000A6A6F">
              <w:rPr>
                <w:rFonts w:asciiTheme="minorHAnsi" w:hAnsiTheme="minorHAnsi" w:cstheme="minorHAnsi"/>
                <w:b/>
                <w:bCs/>
              </w:rPr>
              <w:t xml:space="preserve">Vakcinācija pret Covid-19 bērniem līdz 11 gadu vecumam (ieskaitot) </w:t>
            </w:r>
          </w:p>
        </w:tc>
        <w:tc>
          <w:tcPr>
            <w:tcW w:w="3374" w:type="dxa"/>
            <w:tcBorders>
              <w:top w:val="single" w:sz="8" w:space="0" w:color="ED7D31"/>
              <w:left w:val="nil"/>
              <w:bottom w:val="single" w:sz="8" w:space="0" w:color="ED7D31"/>
              <w:right w:val="nil"/>
            </w:tcBorders>
            <w:tcMar>
              <w:top w:w="15" w:type="dxa"/>
              <w:left w:w="108" w:type="dxa"/>
              <w:bottom w:w="0" w:type="dxa"/>
              <w:right w:w="108" w:type="dxa"/>
            </w:tcMar>
            <w:vAlign w:val="center"/>
            <w:hideMark/>
          </w:tcPr>
          <w:p w14:paraId="75E67BA8" w14:textId="77777777" w:rsidR="000A6A6F" w:rsidRPr="000A6A6F" w:rsidRDefault="000A6A6F">
            <w:pPr>
              <w:pStyle w:val="xmsonormal"/>
              <w:jc w:val="both"/>
              <w:rPr>
                <w:rFonts w:asciiTheme="minorHAnsi" w:hAnsiTheme="minorHAnsi" w:cstheme="minorHAnsi"/>
              </w:rPr>
            </w:pPr>
            <w:r w:rsidRPr="000A6A6F">
              <w:rPr>
                <w:rFonts w:asciiTheme="minorHAnsi" w:hAnsiTheme="minorHAnsi" w:cstheme="minorHAnsi"/>
                <w:b/>
                <w:bCs/>
              </w:rPr>
              <w:t>                                                     12.60</w:t>
            </w:r>
          </w:p>
        </w:tc>
      </w:tr>
    </w:tbl>
    <w:p w14:paraId="20BE4EB0" w14:textId="77777777" w:rsidR="000A6A6F" w:rsidRPr="000A6A6F" w:rsidRDefault="000A6A6F" w:rsidP="000A6A6F">
      <w:pPr>
        <w:pStyle w:val="xmsonormal"/>
        <w:jc w:val="both"/>
        <w:rPr>
          <w:rFonts w:asciiTheme="minorHAnsi" w:hAnsiTheme="minorHAnsi" w:cstheme="minorHAnsi"/>
        </w:rPr>
      </w:pPr>
      <w:r w:rsidRPr="000A6A6F">
        <w:rPr>
          <w:rFonts w:asciiTheme="minorHAnsi" w:hAnsiTheme="minorHAnsi" w:cstheme="minorHAnsi"/>
          <w:color w:val="000000"/>
        </w:rPr>
        <w:t> </w:t>
      </w:r>
    </w:p>
    <w:p w14:paraId="3FDD6C09" w14:textId="77777777" w:rsidR="000A6A6F" w:rsidRPr="000A6A6F" w:rsidRDefault="000A6A6F" w:rsidP="000A6A6F">
      <w:pPr>
        <w:pStyle w:val="xmsonormal"/>
        <w:jc w:val="both"/>
        <w:rPr>
          <w:rFonts w:asciiTheme="minorHAnsi" w:hAnsiTheme="minorHAnsi" w:cstheme="minorHAnsi"/>
        </w:rPr>
      </w:pPr>
      <w:r w:rsidRPr="000A6A6F">
        <w:rPr>
          <w:rFonts w:asciiTheme="minorHAnsi" w:hAnsiTheme="minorHAnsi" w:cstheme="minorHAnsi"/>
        </w:rPr>
        <w:t>Manipulāciju nelieto kopā ar citām manipulācijām, izņemot IAL manipulāciju, kuru var uzrāda vakcinācijas kabineti (neuzrāda slimnīcas un ģimenes ārstu prakses).</w:t>
      </w:r>
    </w:p>
    <w:p w14:paraId="2C8674A8" w14:textId="77777777" w:rsidR="000A6A6F" w:rsidRPr="000A6A6F" w:rsidRDefault="000A6A6F" w:rsidP="000A6A6F">
      <w:pPr>
        <w:pStyle w:val="xmsonormal"/>
        <w:jc w:val="both"/>
        <w:rPr>
          <w:rFonts w:asciiTheme="minorHAnsi" w:hAnsiTheme="minorHAnsi" w:cstheme="minorHAnsi"/>
        </w:rPr>
      </w:pPr>
      <w:r w:rsidRPr="000A6A6F">
        <w:rPr>
          <w:rFonts w:asciiTheme="minorHAnsi" w:hAnsiTheme="minorHAnsi" w:cstheme="minorHAnsi"/>
        </w:rPr>
        <w:t> </w:t>
      </w:r>
    </w:p>
    <w:p w14:paraId="3D360D46" w14:textId="77777777" w:rsidR="000A6A6F" w:rsidRPr="000A6A6F" w:rsidRDefault="000A6A6F" w:rsidP="000A6A6F">
      <w:pPr>
        <w:pStyle w:val="xmsonormal"/>
        <w:jc w:val="both"/>
        <w:rPr>
          <w:rFonts w:asciiTheme="minorHAnsi" w:hAnsiTheme="minorHAnsi" w:cstheme="minorHAnsi"/>
        </w:rPr>
      </w:pPr>
      <w:r w:rsidRPr="000A6A6F">
        <w:rPr>
          <w:rFonts w:asciiTheme="minorHAnsi" w:hAnsiTheme="minorHAnsi" w:cstheme="minorHAnsi"/>
        </w:rPr>
        <w:t>Citas būtiskas izmaiņas Covid-19 vakcinācijas rokasgrāmatā:</w:t>
      </w:r>
    </w:p>
    <w:p w14:paraId="5DA811C4" w14:textId="77777777" w:rsidR="000A6A6F" w:rsidRPr="000A6A6F" w:rsidRDefault="000A6A6F" w:rsidP="000A6A6F">
      <w:pPr>
        <w:pStyle w:val="xmsolistparagraph"/>
        <w:numPr>
          <w:ilvl w:val="0"/>
          <w:numId w:val="13"/>
        </w:numPr>
        <w:jc w:val="both"/>
        <w:rPr>
          <w:rFonts w:asciiTheme="minorHAnsi" w:eastAsia="Times New Roman" w:hAnsiTheme="minorHAnsi" w:cstheme="minorHAnsi"/>
        </w:rPr>
      </w:pPr>
      <w:r w:rsidRPr="000A6A6F">
        <w:rPr>
          <w:rFonts w:asciiTheme="minorHAnsi" w:eastAsia="Times New Roman" w:hAnsiTheme="minorHAnsi" w:cstheme="minorHAnsi"/>
        </w:rPr>
        <w:t>Covid-19 var vakcinēt kopā ar citām vakcīnām un nav vairs noteikts intervāls starp dažādām vakcīnām.</w:t>
      </w:r>
    </w:p>
    <w:p w14:paraId="13BE7628" w14:textId="77777777" w:rsidR="000A6A6F" w:rsidRPr="000A6A6F" w:rsidRDefault="000A6A6F" w:rsidP="000A6A6F">
      <w:pPr>
        <w:pStyle w:val="xmsolistparagraph"/>
        <w:numPr>
          <w:ilvl w:val="0"/>
          <w:numId w:val="13"/>
        </w:numPr>
        <w:jc w:val="both"/>
        <w:rPr>
          <w:rFonts w:asciiTheme="minorHAnsi" w:eastAsia="Times New Roman" w:hAnsiTheme="minorHAnsi" w:cstheme="minorHAnsi"/>
        </w:rPr>
      </w:pPr>
      <w:r w:rsidRPr="000A6A6F">
        <w:rPr>
          <w:rFonts w:asciiTheme="minorHAnsi" w:eastAsia="Times New Roman" w:hAnsiTheme="minorHAnsi" w:cstheme="minorHAnsi"/>
        </w:rPr>
        <w:t>Covid-19 vakcinācijas kabinetos var veikt valsts apmaksātu vakcināciju pret sezonālo gripu personām vecākām par 65+, personām ar hroniskām slimībām ar ģimenes ārsta vai speciālista nosūtījumu.</w:t>
      </w:r>
    </w:p>
    <w:p w14:paraId="0CC789DE" w14:textId="77777777" w:rsidR="000A6A6F" w:rsidRPr="000A6A6F" w:rsidRDefault="000A6A6F" w:rsidP="000A6A6F">
      <w:pPr>
        <w:pStyle w:val="xmsolistparagraph"/>
        <w:numPr>
          <w:ilvl w:val="0"/>
          <w:numId w:val="13"/>
        </w:numPr>
        <w:jc w:val="both"/>
        <w:rPr>
          <w:rFonts w:asciiTheme="minorHAnsi" w:eastAsia="Times New Roman" w:hAnsiTheme="minorHAnsi" w:cstheme="minorHAnsi"/>
        </w:rPr>
      </w:pPr>
      <w:r w:rsidRPr="000A6A6F">
        <w:rPr>
          <w:rFonts w:asciiTheme="minorHAnsi" w:eastAsia="Times New Roman" w:hAnsiTheme="minorHAnsi" w:cstheme="minorHAnsi"/>
        </w:rPr>
        <w:t>Ārstniecības iestādēm ir jākoordinē Covid-19 vakcīnu izlietojums starp filiālēm.</w:t>
      </w:r>
    </w:p>
    <w:p w14:paraId="5E00B900" w14:textId="77777777" w:rsidR="000A6A6F" w:rsidRPr="000A6A6F" w:rsidRDefault="000A6A6F" w:rsidP="000A6A6F">
      <w:pPr>
        <w:pStyle w:val="xmsonormal"/>
        <w:jc w:val="both"/>
        <w:rPr>
          <w:rFonts w:asciiTheme="minorHAnsi" w:hAnsiTheme="minorHAnsi" w:cstheme="minorHAnsi"/>
        </w:rPr>
      </w:pPr>
      <w:r w:rsidRPr="000A6A6F">
        <w:rPr>
          <w:rFonts w:asciiTheme="minorHAnsi" w:hAnsiTheme="minorHAnsi" w:cstheme="minorHAnsi"/>
        </w:rPr>
        <w:t> </w:t>
      </w:r>
    </w:p>
    <w:p w14:paraId="5CC62D69" w14:textId="77777777" w:rsidR="000A6A6F" w:rsidRPr="000A6A6F" w:rsidRDefault="000A6A6F" w:rsidP="000A6A6F">
      <w:pPr>
        <w:pStyle w:val="xmsonormal"/>
        <w:jc w:val="both"/>
        <w:rPr>
          <w:rFonts w:asciiTheme="minorHAnsi" w:hAnsiTheme="minorHAnsi" w:cstheme="minorHAnsi"/>
        </w:rPr>
      </w:pPr>
      <w:r w:rsidRPr="000A6A6F">
        <w:rPr>
          <w:rFonts w:asciiTheme="minorHAnsi" w:hAnsiTheme="minorHAnsi" w:cstheme="minorHAnsi"/>
        </w:rPr>
        <w:t>Dienests šobrīd  pakāpeniski izsūta īsziņas personām, kurām ir pienācis termiņš saņemt balstvakcināciju. Lūgums ārstniecības iestādēm sekot līdzi ViVaT atvērto kalendāru aizpildījumam un pēc nepieciešamības atvērt papildus pierakstu vietas, atbilstoši pieejamiem resursiem.</w:t>
      </w:r>
    </w:p>
    <w:p w14:paraId="39C8EB03" w14:textId="77777777" w:rsidR="000A6A6F" w:rsidRPr="000A6A6F" w:rsidRDefault="000A6A6F" w:rsidP="000A6A6F">
      <w:pPr>
        <w:jc w:val="both"/>
        <w:rPr>
          <w:rFonts w:cstheme="minorHAnsi"/>
        </w:rPr>
      </w:pPr>
    </w:p>
    <w:p w14:paraId="75DB09C6" w14:textId="178DD8B2" w:rsidR="00C11C21" w:rsidRPr="000A6A6F" w:rsidRDefault="0053796A" w:rsidP="000A6A6F">
      <w:pPr>
        <w:spacing w:after="0" w:line="240" w:lineRule="auto"/>
        <w:jc w:val="both"/>
        <w:rPr>
          <w:rFonts w:cstheme="minorHAnsi"/>
          <w:b/>
          <w:bCs/>
        </w:rPr>
      </w:pPr>
      <w:r>
        <w:object w:dxaOrig="1540" w:dyaOrig="997" w14:anchorId="34326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7.25pt;height:49.5pt" o:ole="">
            <v:imagedata r:id="rId7" o:title=""/>
          </v:shape>
          <o:OLEObject Type="Embed" ProgID="Word.Document.12" ShapeID="_x0000_i1030" DrawAspect="Icon" ObjectID="_1701522501" r:id="rId8">
            <o:FieldCodes>\s</o:FieldCodes>
          </o:OLEObject>
        </w:object>
      </w:r>
      <w:r>
        <w:object w:dxaOrig="1540" w:dyaOrig="997" w14:anchorId="0CFB1629">
          <v:shape id="_x0000_i1029" type="#_x0000_t75" style="width:77.25pt;height:49.5pt" o:ole="">
            <v:imagedata r:id="rId9" o:title=""/>
          </v:shape>
          <o:OLEObject Type="Embed" ProgID="PowerPoint.Show.12" ShapeID="_x0000_i1029" DrawAspect="Icon" ObjectID="_1701522502" r:id="rId10"/>
        </w:object>
      </w:r>
    </w:p>
    <w:sectPr w:rsidR="00C11C21" w:rsidRPr="000A6A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41153B5"/>
    <w:multiLevelType w:val="multilevel"/>
    <w:tmpl w:val="04AC8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FC0D45"/>
    <w:multiLevelType w:val="hybridMultilevel"/>
    <w:tmpl w:val="6492C1E6"/>
    <w:lvl w:ilvl="0" w:tplc="918AD18C">
      <w:start w:val="3"/>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9" w15:restartNumberingAfterBreak="0">
    <w:nsid w:val="7033343D"/>
    <w:multiLevelType w:val="multilevel"/>
    <w:tmpl w:val="AC720A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1" w15:restartNumberingAfterBreak="0">
    <w:nsid w:val="7B77629D"/>
    <w:multiLevelType w:val="multilevel"/>
    <w:tmpl w:val="EF7C1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7"/>
  </w:num>
  <w:num w:numId="5">
    <w:abstractNumId w:val="6"/>
  </w:num>
  <w:num w:numId="6">
    <w:abstractNumId w:val="3"/>
  </w:num>
  <w:num w:numId="7">
    <w:abstractNumId w:val="5"/>
  </w:num>
  <w:num w:numId="8">
    <w:abstractNumId w:val="0"/>
  </w:num>
  <w:num w:numId="9">
    <w:abstractNumId w:val="8"/>
  </w:num>
  <w:num w:numId="10">
    <w:abstractNumId w:val="2"/>
  </w:num>
  <w:num w:numId="11">
    <w:abstractNumId w:val="9"/>
    <w:lvlOverride w:ilvl="0"/>
    <w:lvlOverride w:ilvl="1"/>
    <w:lvlOverride w:ilvl="2"/>
    <w:lvlOverride w:ilvl="3"/>
    <w:lvlOverride w:ilvl="4"/>
    <w:lvlOverride w:ilvl="5"/>
    <w:lvlOverride w:ilvl="6"/>
    <w:lvlOverride w:ilvl="7"/>
    <w:lvlOverride w:ilvl="8"/>
  </w:num>
  <w:num w:numId="12">
    <w:abstractNumId w:val="1"/>
    <w:lvlOverride w:ilvl="0"/>
    <w:lvlOverride w:ilvl="1"/>
    <w:lvlOverride w:ilvl="2"/>
    <w:lvlOverride w:ilvl="3"/>
    <w:lvlOverride w:ilvl="4"/>
    <w:lvlOverride w:ilvl="5"/>
    <w:lvlOverride w:ilvl="6"/>
    <w:lvlOverride w:ilvl="7"/>
    <w:lvlOverride w:ilvl="8"/>
  </w:num>
  <w:num w:numId="13">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60409"/>
    <w:rsid w:val="000A6A6F"/>
    <w:rsid w:val="000C6255"/>
    <w:rsid w:val="000E0C29"/>
    <w:rsid w:val="00172DCD"/>
    <w:rsid w:val="001774CD"/>
    <w:rsid w:val="00186157"/>
    <w:rsid w:val="002C35F4"/>
    <w:rsid w:val="003E3B83"/>
    <w:rsid w:val="00416FA7"/>
    <w:rsid w:val="0049259F"/>
    <w:rsid w:val="004A4E77"/>
    <w:rsid w:val="004B12AC"/>
    <w:rsid w:val="00517648"/>
    <w:rsid w:val="0053796A"/>
    <w:rsid w:val="005908B9"/>
    <w:rsid w:val="005B5CBA"/>
    <w:rsid w:val="006451FD"/>
    <w:rsid w:val="006E1BC3"/>
    <w:rsid w:val="006F0546"/>
    <w:rsid w:val="007C1832"/>
    <w:rsid w:val="00923F48"/>
    <w:rsid w:val="009D6094"/>
    <w:rsid w:val="00A12D67"/>
    <w:rsid w:val="00A80153"/>
    <w:rsid w:val="00A972F0"/>
    <w:rsid w:val="00AE4F9D"/>
    <w:rsid w:val="00AF4662"/>
    <w:rsid w:val="00C11C21"/>
    <w:rsid w:val="00C956CA"/>
    <w:rsid w:val="00CF744E"/>
    <w:rsid w:val="00EA4FB9"/>
    <w:rsid w:val="00F51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0A6A6F"/>
    <w:pPr>
      <w:spacing w:after="0" w:line="240" w:lineRule="auto"/>
    </w:pPr>
    <w:rPr>
      <w:rFonts w:ascii="Calibri" w:hAnsi="Calibri" w:cs="Calibri"/>
      <w:lang w:eastAsia="lv-LV"/>
    </w:rPr>
  </w:style>
  <w:style w:type="paragraph" w:customStyle="1" w:styleId="xmsolistparagraph">
    <w:name w:val="x_msolistparagraph"/>
    <w:basedOn w:val="Normal"/>
    <w:rsid w:val="000A6A6F"/>
    <w:pPr>
      <w:spacing w:after="0" w:line="240" w:lineRule="auto"/>
      <w:ind w:left="720"/>
    </w:pPr>
    <w:rPr>
      <w:rFonts w:ascii="Calibri" w:hAnsi="Calibri" w:cs="Calibri"/>
      <w:lang w:eastAsia="lv-LV"/>
    </w:rPr>
  </w:style>
  <w:style w:type="character" w:customStyle="1" w:styleId="xnormaltextrun">
    <w:name w:val="x_normaltextrun"/>
    <w:basedOn w:val="DefaultParagraphFont"/>
    <w:rsid w:val="000A6A6F"/>
  </w:style>
  <w:style w:type="character" w:customStyle="1" w:styleId="xeop">
    <w:name w:val="x_eop"/>
    <w:basedOn w:val="DefaultParagraphFont"/>
    <w:rsid w:val="000A6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5140">
      <w:bodyDiv w:val="1"/>
      <w:marLeft w:val="0"/>
      <w:marRight w:val="0"/>
      <w:marTop w:val="0"/>
      <w:marBottom w:val="0"/>
      <w:divBdr>
        <w:top w:val="none" w:sz="0" w:space="0" w:color="auto"/>
        <w:left w:val="none" w:sz="0" w:space="0" w:color="auto"/>
        <w:bottom w:val="none" w:sz="0" w:space="0" w:color="auto"/>
        <w:right w:val="none" w:sz="0" w:space="0" w:color="auto"/>
      </w:divBdr>
    </w:div>
    <w:div w:id="93093739">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4629281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51166315">
      <w:bodyDiv w:val="1"/>
      <w:marLeft w:val="0"/>
      <w:marRight w:val="0"/>
      <w:marTop w:val="0"/>
      <w:marBottom w:val="0"/>
      <w:divBdr>
        <w:top w:val="none" w:sz="0" w:space="0" w:color="auto"/>
        <w:left w:val="none" w:sz="0" w:space="0" w:color="auto"/>
        <w:bottom w:val="none" w:sz="0" w:space="0" w:color="auto"/>
        <w:right w:val="none" w:sz="0" w:space="0" w:color="auto"/>
      </w:divBdr>
    </w:div>
    <w:div w:id="52286748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7388508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33216028">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kc.gov.lv/lv/vakcinu-pret-covid-19-pasutisana" TargetMode="External"/><Relationship Id="rId11" Type="http://schemas.openxmlformats.org/officeDocument/2006/relationships/fontTable" Target="fontTable.xml"/><Relationship Id="rId5" Type="http://schemas.openxmlformats.org/officeDocument/2006/relationships/hyperlink" Target="https://www.vmnvd.gov.lv/lv/vakcinacijas-rokasgramata-informativais-materials-vakcinacijas-veicejiem" TargetMode="External"/><Relationship Id="rId10" Type="http://schemas.openxmlformats.org/officeDocument/2006/relationships/package" Target="embeddings/Microsoft_PowerPoint_Presentation.ppt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2276</Words>
  <Characters>1298</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2021-12-20T14:18:00Z</dcterms:created>
  <dcterms:modified xsi:type="dcterms:W3CDTF">2021-12-20T14:22:00Z</dcterms:modified>
</cp:coreProperties>
</file>