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ED2798D" w:rsidR="002C35F4" w:rsidRDefault="00DA151C" w:rsidP="006C1832">
      <w:pPr>
        <w:spacing w:after="0" w:line="240" w:lineRule="auto"/>
        <w:rPr>
          <w:b/>
          <w:bCs/>
        </w:rPr>
      </w:pPr>
      <w:r>
        <w:rPr>
          <w:b/>
          <w:bCs/>
        </w:rPr>
        <w:t>2</w:t>
      </w:r>
      <w:r w:rsidR="00580F1D">
        <w:rPr>
          <w:b/>
          <w:bCs/>
        </w:rPr>
        <w:t>6</w:t>
      </w:r>
      <w:r w:rsidR="00A80153">
        <w:rPr>
          <w:b/>
          <w:bCs/>
        </w:rPr>
        <w:t>.</w:t>
      </w:r>
      <w:r w:rsidR="009433A3">
        <w:rPr>
          <w:b/>
          <w:bCs/>
        </w:rPr>
        <w:t>1</w:t>
      </w:r>
      <w:r w:rsidR="004347A9">
        <w:rPr>
          <w:b/>
          <w:bCs/>
        </w:rPr>
        <w:t>1</w:t>
      </w:r>
      <w:r w:rsidR="009433A3">
        <w:rPr>
          <w:b/>
          <w:bCs/>
        </w:rPr>
        <w:t>.</w:t>
      </w:r>
      <w:r w:rsidR="00A80153">
        <w:rPr>
          <w:b/>
          <w:bCs/>
        </w:rPr>
        <w:t>2021</w:t>
      </w:r>
      <w:r>
        <w:rPr>
          <w:b/>
          <w:bCs/>
        </w:rPr>
        <w:t>(</w:t>
      </w:r>
      <w:r w:rsidR="008A1775">
        <w:rPr>
          <w:b/>
          <w:bCs/>
        </w:rPr>
        <w:t>1</w:t>
      </w:r>
      <w:r>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5A30496D" w14:textId="6D701DB3" w:rsidR="008A1775" w:rsidRDefault="00580F1D" w:rsidP="00A80200">
      <w:pPr>
        <w:spacing w:after="0" w:line="240" w:lineRule="auto"/>
        <w:jc w:val="both"/>
      </w:pPr>
      <w:r w:rsidRPr="00580F1D">
        <w:t>Par skābekļa terapiju pacientiem</w:t>
      </w:r>
    </w:p>
    <w:p w14:paraId="01305D5C" w14:textId="77777777" w:rsidR="00580F1D" w:rsidRDefault="00580F1D" w:rsidP="00A80200">
      <w:pPr>
        <w:spacing w:after="0" w:line="240" w:lineRule="auto"/>
        <w:jc w:val="both"/>
      </w:pPr>
    </w:p>
    <w:p w14:paraId="69D95C07" w14:textId="0AC4C36F"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3A897087" w14:textId="77777777" w:rsidR="00580F1D" w:rsidRPr="00580F1D" w:rsidRDefault="00580F1D" w:rsidP="00580F1D">
      <w:pPr>
        <w:spacing w:line="300" w:lineRule="auto"/>
        <w:ind w:firstLine="720"/>
        <w:jc w:val="both"/>
        <w:rPr>
          <w:rFonts w:cstheme="minorHAnsi"/>
        </w:rPr>
      </w:pPr>
      <w:r w:rsidRPr="00580F1D">
        <w:rPr>
          <w:rFonts w:cstheme="minorHAnsi"/>
        </w:rPr>
        <w:t xml:space="preserve">Nacionālais veselības dienests (turpmāk - Dienests) informē, ka pacientiem ar elpošanas funkciju traucējumiem, t.sk. pacientiem ar Covid-19 infekciju, atbilstoši medicīniskām indikācijām, ir iespēja nodrošināt pakalpojumu - </w:t>
      </w:r>
      <w:r w:rsidRPr="00580F1D">
        <w:rPr>
          <w:rFonts w:cstheme="minorHAnsi"/>
          <w:b/>
          <w:bCs/>
        </w:rPr>
        <w:t>skābekļa terapija mājās</w:t>
      </w:r>
      <w:r w:rsidRPr="00580F1D">
        <w:rPr>
          <w:rFonts w:cstheme="minorHAnsi"/>
        </w:rPr>
        <w:t xml:space="preserve">. </w:t>
      </w:r>
    </w:p>
    <w:p w14:paraId="45AEC70E" w14:textId="77777777" w:rsidR="00580F1D" w:rsidRPr="00580F1D" w:rsidRDefault="00580F1D" w:rsidP="00580F1D">
      <w:pPr>
        <w:spacing w:line="300" w:lineRule="auto"/>
        <w:ind w:firstLine="720"/>
        <w:jc w:val="both"/>
        <w:rPr>
          <w:rFonts w:cstheme="minorHAnsi"/>
        </w:rPr>
      </w:pPr>
      <w:r w:rsidRPr="00580F1D">
        <w:rPr>
          <w:rFonts w:cstheme="minorHAnsi"/>
        </w:rPr>
        <w:t>Ņemot vērā valstī esošo epidemioloģisko situāciju un stacionāro ārstniecības iestāžu noslodzi, Dienests ir aicinājis ārstniecības iestādes izvērtēt iespēju pacientiem skābekļa terapiju turpināt mājās, ja atrodoties stacionārā pacienta vispārējais stāvoklis ir stabils un nav nepieciešama 24 stundu medicīnas personāla uzraudzība, taču ir diagnosticēti elpošanas funkciju traucējumi un nepieciešama skābekļa terapija. Pacientam stacionārā ārstniecības iestāde var nozīmēt skābekļa terapiju mājās, ja:</w:t>
      </w:r>
    </w:p>
    <w:p w14:paraId="5D174006" w14:textId="77777777" w:rsidR="00580F1D" w:rsidRPr="00580F1D" w:rsidRDefault="00580F1D" w:rsidP="00580F1D">
      <w:pPr>
        <w:pStyle w:val="ListParagraph"/>
        <w:numPr>
          <w:ilvl w:val="0"/>
          <w:numId w:val="39"/>
        </w:numPr>
        <w:spacing w:line="300" w:lineRule="auto"/>
        <w:ind w:left="709"/>
        <w:contextualSpacing/>
        <w:jc w:val="both"/>
        <w:rPr>
          <w:rFonts w:asciiTheme="minorHAnsi" w:hAnsiTheme="minorHAnsi" w:cstheme="minorHAnsi"/>
        </w:rPr>
      </w:pPr>
      <w:r w:rsidRPr="00580F1D">
        <w:rPr>
          <w:rFonts w:asciiTheme="minorHAnsi" w:hAnsiTheme="minorHAnsi" w:cstheme="minorHAnsi"/>
        </w:rPr>
        <w:t xml:space="preserve">persona ir ar hronisku elpošanas nepietiekamību, ja </w:t>
      </w:r>
      <w:r w:rsidRPr="00580F1D">
        <w:rPr>
          <w:rFonts w:asciiTheme="minorHAnsi" w:hAnsiTheme="minorHAnsi" w:cstheme="minorHAnsi"/>
          <w:u w:val="single"/>
        </w:rPr>
        <w:t xml:space="preserve">PaO2≤7,3 </w:t>
      </w:r>
      <w:proofErr w:type="spellStart"/>
      <w:r w:rsidRPr="00580F1D">
        <w:rPr>
          <w:rFonts w:asciiTheme="minorHAnsi" w:hAnsiTheme="minorHAnsi" w:cstheme="minorHAnsi"/>
          <w:u w:val="single"/>
        </w:rPr>
        <w:t>kPa</w:t>
      </w:r>
      <w:proofErr w:type="spellEnd"/>
      <w:r w:rsidRPr="00580F1D">
        <w:rPr>
          <w:rFonts w:asciiTheme="minorHAnsi" w:hAnsiTheme="minorHAnsi" w:cstheme="minorHAnsi"/>
          <w:u w:val="single"/>
        </w:rPr>
        <w:t xml:space="preserve"> (≤55 </w:t>
      </w:r>
      <w:proofErr w:type="spellStart"/>
      <w:r w:rsidRPr="00580F1D">
        <w:rPr>
          <w:rFonts w:asciiTheme="minorHAnsi" w:hAnsiTheme="minorHAnsi" w:cstheme="minorHAnsi"/>
          <w:u w:val="single"/>
        </w:rPr>
        <w:t>mmHg</w:t>
      </w:r>
      <w:proofErr w:type="spellEnd"/>
      <w:r w:rsidRPr="00580F1D">
        <w:rPr>
          <w:rFonts w:asciiTheme="minorHAnsi" w:hAnsiTheme="minorHAnsi" w:cstheme="minorHAnsi"/>
          <w:u w:val="single"/>
        </w:rPr>
        <w:t>)</w:t>
      </w:r>
      <w:r w:rsidRPr="00580F1D">
        <w:rPr>
          <w:rFonts w:asciiTheme="minorHAnsi" w:hAnsiTheme="minorHAnsi" w:cstheme="minorHAnsi"/>
        </w:rPr>
        <w:t xml:space="preserve"> vai </w:t>
      </w:r>
    </w:p>
    <w:p w14:paraId="5FFFFB26" w14:textId="77777777" w:rsidR="00580F1D" w:rsidRPr="00580F1D" w:rsidRDefault="00580F1D" w:rsidP="00580F1D">
      <w:pPr>
        <w:pStyle w:val="ListParagraph"/>
        <w:numPr>
          <w:ilvl w:val="0"/>
          <w:numId w:val="39"/>
        </w:numPr>
        <w:spacing w:line="300" w:lineRule="auto"/>
        <w:ind w:left="709"/>
        <w:contextualSpacing/>
        <w:jc w:val="both"/>
        <w:rPr>
          <w:rFonts w:asciiTheme="minorHAnsi" w:hAnsiTheme="minorHAnsi" w:cstheme="minorHAnsi"/>
        </w:rPr>
      </w:pPr>
      <w:r w:rsidRPr="00580F1D">
        <w:rPr>
          <w:rFonts w:asciiTheme="minorHAnsi" w:hAnsiTheme="minorHAnsi" w:cstheme="minorHAnsi"/>
        </w:rPr>
        <w:t xml:space="preserve">persona ir ar hronisku elpošanas nepietiekamību, ja </w:t>
      </w:r>
      <w:r w:rsidRPr="00580F1D">
        <w:rPr>
          <w:rFonts w:asciiTheme="minorHAnsi" w:hAnsiTheme="minorHAnsi" w:cstheme="minorHAnsi"/>
          <w:u w:val="single"/>
        </w:rPr>
        <w:t xml:space="preserve">PaO2≤8,0 </w:t>
      </w:r>
      <w:proofErr w:type="spellStart"/>
      <w:r w:rsidRPr="00580F1D">
        <w:rPr>
          <w:rFonts w:asciiTheme="minorHAnsi" w:hAnsiTheme="minorHAnsi" w:cstheme="minorHAnsi"/>
          <w:u w:val="single"/>
        </w:rPr>
        <w:t>kPa</w:t>
      </w:r>
      <w:proofErr w:type="spellEnd"/>
      <w:r w:rsidRPr="00580F1D">
        <w:rPr>
          <w:rFonts w:asciiTheme="minorHAnsi" w:hAnsiTheme="minorHAnsi" w:cstheme="minorHAnsi"/>
          <w:u w:val="single"/>
        </w:rPr>
        <w:t xml:space="preserve"> (≤60 </w:t>
      </w:r>
      <w:proofErr w:type="spellStart"/>
      <w:r w:rsidRPr="00580F1D">
        <w:rPr>
          <w:rFonts w:asciiTheme="minorHAnsi" w:hAnsiTheme="minorHAnsi" w:cstheme="minorHAnsi"/>
          <w:u w:val="single"/>
        </w:rPr>
        <w:t>mmHg</w:t>
      </w:r>
      <w:proofErr w:type="spellEnd"/>
      <w:r w:rsidRPr="00580F1D">
        <w:rPr>
          <w:rFonts w:asciiTheme="minorHAnsi" w:hAnsiTheme="minorHAnsi" w:cstheme="minorHAnsi"/>
          <w:u w:val="single"/>
        </w:rPr>
        <w:t>)</w:t>
      </w:r>
      <w:r w:rsidRPr="00580F1D">
        <w:rPr>
          <w:rFonts w:asciiTheme="minorHAnsi" w:hAnsiTheme="minorHAnsi" w:cstheme="minorHAnsi"/>
        </w:rPr>
        <w:t xml:space="preserve"> un viņiem diagnosticēta: respiratora vai kardiāla slimība ar sekundāru </w:t>
      </w:r>
      <w:proofErr w:type="spellStart"/>
      <w:r w:rsidRPr="00580F1D">
        <w:rPr>
          <w:rFonts w:asciiTheme="minorHAnsi" w:hAnsiTheme="minorHAnsi" w:cstheme="minorHAnsi"/>
        </w:rPr>
        <w:t>policitēmiju</w:t>
      </w:r>
      <w:proofErr w:type="spellEnd"/>
      <w:r w:rsidRPr="00580F1D">
        <w:rPr>
          <w:rFonts w:asciiTheme="minorHAnsi" w:hAnsiTheme="minorHAnsi" w:cstheme="minorHAnsi"/>
        </w:rPr>
        <w:t xml:space="preserve"> (</w:t>
      </w:r>
      <w:proofErr w:type="spellStart"/>
      <w:r w:rsidRPr="00580F1D">
        <w:rPr>
          <w:rFonts w:asciiTheme="minorHAnsi" w:hAnsiTheme="minorHAnsi" w:cstheme="minorHAnsi"/>
        </w:rPr>
        <w:t>hematokrīts</w:t>
      </w:r>
      <w:proofErr w:type="spellEnd"/>
      <w:r w:rsidRPr="00580F1D">
        <w:rPr>
          <w:rFonts w:asciiTheme="minorHAnsi" w:hAnsiTheme="minorHAnsi" w:cstheme="minorHAnsi"/>
        </w:rPr>
        <w:t xml:space="preserve"> ≥55%), vai </w:t>
      </w:r>
      <w:proofErr w:type="spellStart"/>
      <w:r w:rsidRPr="00580F1D">
        <w:rPr>
          <w:rFonts w:asciiTheme="minorHAnsi" w:hAnsiTheme="minorHAnsi" w:cstheme="minorHAnsi"/>
        </w:rPr>
        <w:t>pulmonālu</w:t>
      </w:r>
      <w:proofErr w:type="spellEnd"/>
      <w:r w:rsidRPr="00580F1D">
        <w:rPr>
          <w:rFonts w:asciiTheme="minorHAnsi" w:hAnsiTheme="minorHAnsi" w:cstheme="minorHAnsi"/>
        </w:rPr>
        <w:t xml:space="preserve"> hipertensiju, vai </w:t>
      </w:r>
      <w:proofErr w:type="spellStart"/>
      <w:r w:rsidRPr="00580F1D">
        <w:rPr>
          <w:rFonts w:asciiTheme="minorHAnsi" w:hAnsiTheme="minorHAnsi" w:cstheme="minorHAnsi"/>
        </w:rPr>
        <w:t>perifērām</w:t>
      </w:r>
      <w:proofErr w:type="spellEnd"/>
      <w:r w:rsidRPr="00580F1D">
        <w:rPr>
          <w:rFonts w:asciiTheme="minorHAnsi" w:hAnsiTheme="minorHAnsi" w:cstheme="minorHAnsi"/>
        </w:rPr>
        <w:t xml:space="preserve"> tūskām, vai nakts </w:t>
      </w:r>
      <w:proofErr w:type="spellStart"/>
      <w:r w:rsidRPr="00580F1D">
        <w:rPr>
          <w:rFonts w:asciiTheme="minorHAnsi" w:hAnsiTheme="minorHAnsi" w:cstheme="minorHAnsi"/>
        </w:rPr>
        <w:t>hipoksēmiju</w:t>
      </w:r>
      <w:proofErr w:type="spellEnd"/>
      <w:r w:rsidRPr="00580F1D">
        <w:rPr>
          <w:rFonts w:asciiTheme="minorHAnsi" w:hAnsiTheme="minorHAnsi" w:cstheme="minorHAnsi"/>
        </w:rPr>
        <w:t xml:space="preserve"> (SpO2&lt;90% vairāk nekā 30% no miega perioda); </w:t>
      </w:r>
      <w:proofErr w:type="spellStart"/>
      <w:r w:rsidRPr="00580F1D">
        <w:rPr>
          <w:rFonts w:asciiTheme="minorHAnsi" w:hAnsiTheme="minorHAnsi" w:cstheme="minorHAnsi"/>
        </w:rPr>
        <w:t>pulmonāla</w:t>
      </w:r>
      <w:proofErr w:type="spellEnd"/>
      <w:r w:rsidRPr="00580F1D">
        <w:rPr>
          <w:rFonts w:asciiTheme="minorHAnsi" w:hAnsiTheme="minorHAnsi" w:cstheme="minorHAnsi"/>
        </w:rPr>
        <w:t xml:space="preserve"> hipertensija. </w:t>
      </w:r>
    </w:p>
    <w:p w14:paraId="7A52B9E4" w14:textId="77777777" w:rsidR="00580F1D" w:rsidRPr="00580F1D" w:rsidRDefault="00580F1D" w:rsidP="00580F1D">
      <w:pPr>
        <w:pStyle w:val="ListParagraph"/>
        <w:spacing w:line="300" w:lineRule="auto"/>
        <w:ind w:left="0"/>
        <w:jc w:val="both"/>
        <w:rPr>
          <w:rFonts w:asciiTheme="minorHAnsi" w:hAnsiTheme="minorHAnsi" w:cstheme="minorHAnsi"/>
          <w:b/>
          <w:bCs/>
        </w:rPr>
      </w:pPr>
      <w:r w:rsidRPr="00580F1D">
        <w:rPr>
          <w:rFonts w:asciiTheme="minorHAnsi" w:hAnsiTheme="minorHAnsi" w:cstheme="minorHAnsi"/>
        </w:rPr>
        <w:t xml:space="preserve">Stacionārā ārstniecības iestāde var nozīmēt skābekļa terapiju līdz 3 mēnešiem. </w:t>
      </w:r>
      <w:r w:rsidRPr="00580F1D">
        <w:rPr>
          <w:rFonts w:asciiTheme="minorHAnsi" w:hAnsiTheme="minorHAnsi" w:cstheme="minorHAnsi"/>
          <w:b/>
          <w:bCs/>
        </w:rPr>
        <w:t xml:space="preserve">Ģimenes ārstam ir tiesības, izvērtējot pacienta veselības stāvokli, veicot pulsa </w:t>
      </w:r>
      <w:proofErr w:type="spellStart"/>
      <w:r w:rsidRPr="00580F1D">
        <w:rPr>
          <w:rFonts w:asciiTheme="minorHAnsi" w:hAnsiTheme="minorHAnsi" w:cstheme="minorHAnsi"/>
          <w:b/>
          <w:bCs/>
        </w:rPr>
        <w:t>oksimetriju</w:t>
      </w:r>
      <w:proofErr w:type="spellEnd"/>
      <w:r w:rsidRPr="00580F1D">
        <w:rPr>
          <w:rFonts w:asciiTheme="minorHAnsi" w:hAnsiTheme="minorHAnsi" w:cstheme="minorHAnsi"/>
          <w:b/>
          <w:bCs/>
        </w:rPr>
        <w:t xml:space="preserve">, pagarināt skābekļa terapijas nepieciešamību vēl līdz 3 mēnešiem, vienlaicīgi nozīmējot pacientam </w:t>
      </w:r>
      <w:proofErr w:type="spellStart"/>
      <w:r w:rsidRPr="00580F1D">
        <w:rPr>
          <w:rFonts w:asciiTheme="minorHAnsi" w:hAnsiTheme="minorHAnsi" w:cstheme="minorHAnsi"/>
          <w:b/>
          <w:bCs/>
        </w:rPr>
        <w:t>pneimonologa</w:t>
      </w:r>
      <w:proofErr w:type="spellEnd"/>
      <w:r w:rsidRPr="00580F1D">
        <w:rPr>
          <w:rFonts w:asciiTheme="minorHAnsi" w:hAnsiTheme="minorHAnsi" w:cstheme="minorHAnsi"/>
          <w:b/>
          <w:bCs/>
        </w:rPr>
        <w:t xml:space="preserve"> vai kardiologa vizīti pēc iespējas ātrāk.</w:t>
      </w:r>
    </w:p>
    <w:p w14:paraId="52B25EE8" w14:textId="77777777" w:rsidR="00580F1D" w:rsidRPr="00580F1D" w:rsidRDefault="00580F1D" w:rsidP="00580F1D">
      <w:pPr>
        <w:pStyle w:val="ListParagraph"/>
        <w:spacing w:line="300" w:lineRule="auto"/>
        <w:ind w:left="0"/>
        <w:jc w:val="both"/>
        <w:rPr>
          <w:rFonts w:asciiTheme="minorHAnsi" w:hAnsiTheme="minorHAnsi" w:cstheme="minorHAnsi"/>
        </w:rPr>
      </w:pPr>
      <w:r w:rsidRPr="00580F1D">
        <w:rPr>
          <w:rFonts w:asciiTheme="minorHAnsi" w:hAnsiTheme="minorHAnsi" w:cstheme="minorHAnsi"/>
        </w:rPr>
        <w:t xml:space="preserve">            Lai pagarinātu skābekļa terapiju, </w:t>
      </w:r>
      <w:r w:rsidRPr="00580F1D">
        <w:rPr>
          <w:rFonts w:asciiTheme="minorHAnsi" w:hAnsiTheme="minorHAnsi" w:cstheme="minorHAnsi"/>
          <w:b/>
          <w:bCs/>
        </w:rPr>
        <w:t>ģimenes ārsts e-veselībā  reģistrē nosūtījumu</w:t>
      </w:r>
      <w:r w:rsidRPr="00580F1D">
        <w:rPr>
          <w:rFonts w:asciiTheme="minorHAnsi" w:hAnsiTheme="minorHAnsi" w:cstheme="minorHAnsi"/>
        </w:rPr>
        <w:t xml:space="preserve"> “Skābekļa terapija mājās (Ambulators izmeklējums)”, </w:t>
      </w:r>
      <w:r w:rsidRPr="00580F1D">
        <w:rPr>
          <w:rFonts w:asciiTheme="minorHAnsi" w:hAnsiTheme="minorHAnsi" w:cstheme="minorHAnsi"/>
          <w:b/>
          <w:bCs/>
        </w:rPr>
        <w:t xml:space="preserve">vienlaicīgi nododot informāciju VSIA “Nacionālais rehabilitācijas centrs “Vaivari” </w:t>
      </w:r>
      <w:r w:rsidRPr="00580F1D">
        <w:rPr>
          <w:rFonts w:asciiTheme="minorHAnsi" w:hAnsiTheme="minorHAnsi" w:cstheme="minorHAnsi"/>
        </w:rPr>
        <w:t xml:space="preserve">“Vaivaru tehnisko palīglīdzekļu centrs” par nepieciešamību pagarināt skābekļa koncentratora lietošanas ilgumu, </w:t>
      </w:r>
      <w:r w:rsidRPr="00580F1D">
        <w:rPr>
          <w:rFonts w:asciiTheme="minorHAnsi" w:hAnsiTheme="minorHAnsi" w:cstheme="minorHAnsi"/>
          <w:b/>
          <w:bCs/>
        </w:rPr>
        <w:t>zvanot koordinatoram uz tālruni 66955665.</w:t>
      </w:r>
      <w:r w:rsidRPr="00580F1D">
        <w:rPr>
          <w:rFonts w:asciiTheme="minorHAnsi" w:hAnsiTheme="minorHAnsi" w:cstheme="minorHAnsi"/>
        </w:rPr>
        <w:t xml:space="preserve"> </w:t>
      </w:r>
    </w:p>
    <w:p w14:paraId="1FEFC685" w14:textId="77777777" w:rsidR="00580F1D" w:rsidRPr="00580F1D" w:rsidRDefault="00580F1D" w:rsidP="00580F1D">
      <w:pPr>
        <w:pStyle w:val="ListParagraph"/>
        <w:spacing w:line="300" w:lineRule="auto"/>
        <w:ind w:left="0" w:firstLine="720"/>
        <w:jc w:val="both"/>
        <w:rPr>
          <w:rFonts w:asciiTheme="minorHAnsi" w:hAnsiTheme="minorHAnsi" w:cstheme="minorHAnsi"/>
        </w:rPr>
      </w:pPr>
      <w:r w:rsidRPr="00580F1D">
        <w:rPr>
          <w:rFonts w:asciiTheme="minorHAnsi" w:hAnsiTheme="minorHAnsi" w:cstheme="minorHAnsi"/>
        </w:rPr>
        <w:t xml:space="preserve">Dienests vēršu uzmanību, ka no 1. jūlija pacientiem ir tiesības saņemt arī </w:t>
      </w:r>
      <w:r w:rsidRPr="00580F1D">
        <w:rPr>
          <w:rFonts w:asciiTheme="minorHAnsi" w:hAnsiTheme="minorHAnsi" w:cstheme="minorHAnsi"/>
          <w:b/>
          <w:bCs/>
        </w:rPr>
        <w:t>ilgstošu skābekļa terapiju mājās</w:t>
      </w:r>
      <w:r w:rsidRPr="00580F1D">
        <w:rPr>
          <w:rFonts w:asciiTheme="minorHAnsi" w:hAnsiTheme="minorHAnsi" w:cstheme="minorHAnsi"/>
        </w:rPr>
        <w:t xml:space="preserve">. Hroniskajiem pacientiem skābekļa terapija nereti nepieciešama mūža garumā, tāpēc pacientam nepieciešams griezties pie sava ģimenes ārsta, lai saņemtu nosūtījumu ilgstošas skābekļa terapijas izvērtēšanai. </w:t>
      </w:r>
    </w:p>
    <w:p w14:paraId="4C9FA6CB" w14:textId="77777777" w:rsidR="00580F1D" w:rsidRPr="00580F1D" w:rsidRDefault="00580F1D" w:rsidP="00580F1D">
      <w:pPr>
        <w:pStyle w:val="ListParagraph"/>
        <w:spacing w:line="300" w:lineRule="auto"/>
        <w:ind w:left="0" w:firstLine="720"/>
        <w:jc w:val="both"/>
        <w:rPr>
          <w:rFonts w:asciiTheme="minorHAnsi" w:hAnsiTheme="minorHAnsi" w:cstheme="minorHAnsi"/>
        </w:rPr>
      </w:pPr>
      <w:r w:rsidRPr="00580F1D">
        <w:rPr>
          <w:rFonts w:asciiTheme="minorHAnsi" w:hAnsiTheme="minorHAnsi" w:cstheme="minorHAnsi"/>
        </w:rPr>
        <w:t xml:space="preserve">Ģimenes ārsts </w:t>
      </w:r>
      <w:proofErr w:type="spellStart"/>
      <w:r w:rsidRPr="00580F1D">
        <w:rPr>
          <w:rFonts w:asciiTheme="minorHAnsi" w:hAnsiTheme="minorHAnsi" w:cstheme="minorHAnsi"/>
        </w:rPr>
        <w:t>nosūta</w:t>
      </w:r>
      <w:proofErr w:type="spellEnd"/>
      <w:r w:rsidRPr="00580F1D">
        <w:rPr>
          <w:rFonts w:asciiTheme="minorHAnsi" w:hAnsiTheme="minorHAnsi" w:cstheme="minorHAnsi"/>
        </w:rPr>
        <w:t xml:space="preserve"> pacientu pie </w:t>
      </w:r>
      <w:proofErr w:type="spellStart"/>
      <w:r w:rsidRPr="00580F1D">
        <w:rPr>
          <w:rFonts w:asciiTheme="minorHAnsi" w:hAnsiTheme="minorHAnsi" w:cstheme="minorHAnsi"/>
        </w:rPr>
        <w:t>pneimonologa</w:t>
      </w:r>
      <w:proofErr w:type="spellEnd"/>
      <w:r w:rsidRPr="00580F1D">
        <w:rPr>
          <w:rFonts w:asciiTheme="minorHAnsi" w:hAnsiTheme="minorHAnsi" w:cstheme="minorHAnsi"/>
        </w:rPr>
        <w:t xml:space="preserve"> vai kardiologa atbilstoši pacienta veselības problēmām un diagnozei. Pacientam ir nepieciešamas divas ārsta apskates un izmeklējumi, tajā skaitā asins gāzu analīžu noteikšana. Šobrīd izmeklējumus iespējams saņemt konkrētās ārstniecības iestādēs, informāciju par ārstniecības iestādēm iespējams skatīt Dienesta tīmekļvietnē “Iedzīvotājiem” – “Valsts apmaksātie veselības aprūpes pakalpojumi” – “Skābekļa terapija mājās”</w:t>
      </w:r>
      <w:r w:rsidRPr="00580F1D">
        <w:rPr>
          <w:rFonts w:asciiTheme="minorHAnsi" w:hAnsiTheme="minorHAnsi" w:cstheme="minorHAnsi"/>
          <w:color w:val="4472C4"/>
        </w:rPr>
        <w:t xml:space="preserve">. </w:t>
      </w:r>
      <w:r w:rsidRPr="00580F1D">
        <w:rPr>
          <w:rFonts w:asciiTheme="minorHAnsi" w:hAnsiTheme="minorHAnsi" w:cstheme="minorHAnsi"/>
        </w:rPr>
        <w:t>Hronisko pacientu skābekļa koncentratoru administrēšanas procesu veic Labklājības ministrija atbilstoši tehnisko palīglīdzekļu nodrošināšanas regulējošajiem normatīvajiem aktiem.</w:t>
      </w:r>
    </w:p>
    <w:p w14:paraId="40AA1DCE" w14:textId="23CEA8B8" w:rsidR="001338C1" w:rsidRPr="00580F1D" w:rsidRDefault="00580F1D" w:rsidP="00580F1D">
      <w:pPr>
        <w:rPr>
          <w:rFonts w:cstheme="minorHAnsi"/>
        </w:rPr>
      </w:pPr>
      <w:r w:rsidRPr="00580F1D">
        <w:rPr>
          <w:rFonts w:cstheme="minorHAnsi"/>
        </w:rPr>
        <w:lastRenderedPageBreak/>
        <w:t>Dienests informē, ka tīmekļvietnē kursiarstiem.lv ir pieejams bezmaksas kurss “</w:t>
      </w:r>
      <w:hyperlink r:id="rId7" w:history="1">
        <w:r w:rsidRPr="00580F1D">
          <w:rPr>
            <w:rStyle w:val="Hyperlink"/>
            <w:rFonts w:cstheme="minorHAnsi"/>
          </w:rPr>
          <w:t>Skābekļa terapija mājās. Latvijas Tuberkulozes un plaušu slimību ārstu asociācijas sēde notikusi 2021. gada 16. jūnijā</w:t>
        </w:r>
      </w:hyperlink>
      <w:r w:rsidRPr="00580F1D">
        <w:rPr>
          <w:rFonts w:cstheme="minorHAnsi"/>
        </w:rPr>
        <w:t>”, kurā var iepazīsties skābekļa terapijas pakalpojuma nozīmēšanas principu, pacienta veselības stāvokļa izvērtēšanu, skābekļa koncentratoru lietošanu.</w:t>
      </w:r>
    </w:p>
    <w:sectPr w:rsidR="001338C1" w:rsidRPr="00580F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32A5" w14:textId="77777777" w:rsidR="009A68F4" w:rsidRDefault="009A68F4" w:rsidP="00432099">
      <w:pPr>
        <w:spacing w:after="0" w:line="240" w:lineRule="auto"/>
      </w:pPr>
      <w:r>
        <w:separator/>
      </w:r>
    </w:p>
  </w:endnote>
  <w:endnote w:type="continuationSeparator" w:id="0">
    <w:p w14:paraId="06110027" w14:textId="77777777" w:rsidR="009A68F4" w:rsidRDefault="009A68F4"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0CF7" w14:textId="77777777" w:rsidR="009A68F4" w:rsidRDefault="009A68F4" w:rsidP="00432099">
      <w:pPr>
        <w:spacing w:after="0" w:line="240" w:lineRule="auto"/>
      </w:pPr>
      <w:r>
        <w:separator/>
      </w:r>
    </w:p>
  </w:footnote>
  <w:footnote w:type="continuationSeparator" w:id="0">
    <w:p w14:paraId="0945605C" w14:textId="77777777" w:rsidR="009A68F4" w:rsidRDefault="009A68F4"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0"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0"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9"/>
  </w:num>
  <w:num w:numId="5">
    <w:abstractNumId w:val="28"/>
  </w:num>
  <w:num w:numId="6">
    <w:abstractNumId w:val="21"/>
  </w:num>
  <w:num w:numId="7">
    <w:abstractNumId w:val="26"/>
  </w:num>
  <w:num w:numId="8">
    <w:abstractNumId w:val="12"/>
  </w:num>
  <w:num w:numId="9">
    <w:abstractNumId w:val="31"/>
  </w:num>
  <w:num w:numId="10">
    <w:abstractNumId w:val="19"/>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3"/>
  </w:num>
  <w:num w:numId="19">
    <w:abstractNumId w:val="18"/>
  </w:num>
  <w:num w:numId="20">
    <w:abstractNumId w:val="2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
  </w:num>
  <w:num w:numId="28">
    <w:abstractNumId w:val="17"/>
  </w:num>
  <w:num w:numId="29">
    <w:abstractNumId w:val="20"/>
  </w:num>
  <w:num w:numId="30">
    <w:abstractNumId w:val="15"/>
  </w:num>
  <w:num w:numId="31">
    <w:abstractNumId w:val="33"/>
  </w:num>
  <w:num w:numId="32">
    <w:abstractNumId w:val="13"/>
  </w:num>
  <w:num w:numId="33">
    <w:abstractNumId w:val="30"/>
  </w:num>
  <w:num w:numId="34">
    <w:abstractNumId w:val="8"/>
    <w:lvlOverride w:ilvl="0"/>
    <w:lvlOverride w:ilvl="1"/>
    <w:lvlOverride w:ilvl="2"/>
    <w:lvlOverride w:ilvl="3"/>
    <w:lvlOverride w:ilvl="4"/>
    <w:lvlOverride w:ilvl="5"/>
    <w:lvlOverride w:ilvl="6"/>
    <w:lvlOverride w:ilvl="7"/>
    <w:lvlOverride w:ilvl="8"/>
  </w:num>
  <w:num w:numId="35">
    <w:abstractNumId w:val="8"/>
  </w:num>
  <w:num w:numId="36">
    <w:abstractNumId w:val="6"/>
  </w:num>
  <w:num w:numId="37">
    <w:abstractNumId w:val="34"/>
  </w:num>
  <w:num w:numId="38">
    <w:abstractNumId w:val="14"/>
  </w:num>
  <w:num w:numId="3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338C1"/>
    <w:rsid w:val="00186157"/>
    <w:rsid w:val="001937A1"/>
    <w:rsid w:val="001E4A8F"/>
    <w:rsid w:val="00200300"/>
    <w:rsid w:val="0020798F"/>
    <w:rsid w:val="00235B55"/>
    <w:rsid w:val="002A28D5"/>
    <w:rsid w:val="002A78D1"/>
    <w:rsid w:val="002B79E1"/>
    <w:rsid w:val="002C35F4"/>
    <w:rsid w:val="003330A9"/>
    <w:rsid w:val="003562AB"/>
    <w:rsid w:val="003E3B83"/>
    <w:rsid w:val="00416FA7"/>
    <w:rsid w:val="00432099"/>
    <w:rsid w:val="004347A9"/>
    <w:rsid w:val="00443DA9"/>
    <w:rsid w:val="004E2EB3"/>
    <w:rsid w:val="005433A7"/>
    <w:rsid w:val="00574CB8"/>
    <w:rsid w:val="00580F1D"/>
    <w:rsid w:val="005D303E"/>
    <w:rsid w:val="005E1357"/>
    <w:rsid w:val="00650EC2"/>
    <w:rsid w:val="006721D1"/>
    <w:rsid w:val="00674B5A"/>
    <w:rsid w:val="006C1832"/>
    <w:rsid w:val="006E1BC3"/>
    <w:rsid w:val="006F0546"/>
    <w:rsid w:val="006F60DD"/>
    <w:rsid w:val="00706C7B"/>
    <w:rsid w:val="007E6578"/>
    <w:rsid w:val="00815F02"/>
    <w:rsid w:val="008A1775"/>
    <w:rsid w:val="008F27F4"/>
    <w:rsid w:val="009120DD"/>
    <w:rsid w:val="00923F48"/>
    <w:rsid w:val="009433A3"/>
    <w:rsid w:val="00966793"/>
    <w:rsid w:val="009A68F4"/>
    <w:rsid w:val="009D6094"/>
    <w:rsid w:val="00A12D67"/>
    <w:rsid w:val="00A80153"/>
    <w:rsid w:val="00A80200"/>
    <w:rsid w:val="00AE4F9D"/>
    <w:rsid w:val="00AF6417"/>
    <w:rsid w:val="00B33DF3"/>
    <w:rsid w:val="00B40BBD"/>
    <w:rsid w:val="00BA052E"/>
    <w:rsid w:val="00BF4208"/>
    <w:rsid w:val="00CE655F"/>
    <w:rsid w:val="00CF744E"/>
    <w:rsid w:val="00D112B0"/>
    <w:rsid w:val="00D459AA"/>
    <w:rsid w:val="00D61774"/>
    <w:rsid w:val="00DA151C"/>
    <w:rsid w:val="00EC2A53"/>
    <w:rsid w:val="00F27E1C"/>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rsiarstiem.lv/course/skabekla-terapija-majas-latvijas-tuberkulozes-un-plausu-slimibu-arstu-asociacijas-sede-notikusi-2021-gada-16-jun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2175</Words>
  <Characters>1240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2021-11-26T09:31:00Z</dcterms:created>
  <dcterms:modified xsi:type="dcterms:W3CDTF">2021-11-26T09:31:00Z</dcterms:modified>
</cp:coreProperties>
</file>