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1F9D1551" w:rsidR="002C35F4" w:rsidRDefault="00FD6C59" w:rsidP="002C35F4">
      <w:pPr>
        <w:spacing w:after="0" w:line="240" w:lineRule="auto"/>
        <w:rPr>
          <w:b/>
          <w:bCs/>
        </w:rPr>
      </w:pPr>
      <w:r>
        <w:rPr>
          <w:b/>
          <w:bCs/>
        </w:rPr>
        <w:t>1</w:t>
      </w:r>
      <w:r w:rsidR="00482823">
        <w:rPr>
          <w:b/>
          <w:bCs/>
        </w:rPr>
        <w:t>5</w:t>
      </w:r>
      <w:r>
        <w:rPr>
          <w:b/>
          <w:bCs/>
        </w:rPr>
        <w:t>.1</w:t>
      </w:r>
      <w:r w:rsidR="00A60DD2">
        <w:rPr>
          <w:b/>
          <w:bCs/>
        </w:rPr>
        <w:t>1</w:t>
      </w:r>
      <w:r w:rsidR="00A80153">
        <w:rPr>
          <w:b/>
          <w:bCs/>
        </w:rPr>
        <w:t>.2021</w:t>
      </w:r>
      <w:r w:rsidR="005B33FD">
        <w:rPr>
          <w:b/>
          <w:bCs/>
        </w:rPr>
        <w:t>(</w:t>
      </w:r>
      <w:r w:rsidR="007F2CA5">
        <w:rPr>
          <w:b/>
          <w:bCs/>
        </w:rPr>
        <w:t>3</w:t>
      </w:r>
      <w:r w:rsidR="005B33FD">
        <w:rPr>
          <w:b/>
          <w:bCs/>
        </w:rPr>
        <w:t>)</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2D95F60A" w14:textId="7706E676" w:rsidR="0045402E" w:rsidRDefault="007F2CA5" w:rsidP="00CF744E">
      <w:pPr>
        <w:spacing w:after="0" w:line="240" w:lineRule="auto"/>
        <w:rPr>
          <w:sz w:val="24"/>
          <w:szCs w:val="24"/>
          <w:lang w:eastAsia="lv-LV"/>
        </w:rPr>
      </w:pPr>
      <w:r w:rsidRPr="007F2CA5">
        <w:rPr>
          <w:sz w:val="24"/>
          <w:szCs w:val="24"/>
          <w:lang w:eastAsia="lv-LV"/>
        </w:rPr>
        <w:t>Atbilde uz jautājumu par DNL izrakstīšanu</w:t>
      </w:r>
    </w:p>
    <w:p w14:paraId="5EC439C5" w14:textId="77777777" w:rsidR="007F2CA5" w:rsidRDefault="007F2CA5" w:rsidP="00CF744E">
      <w:pPr>
        <w:spacing w:after="0" w:line="240" w:lineRule="auto"/>
        <w:rPr>
          <w:rFonts w:ascii="Calibri" w:hAnsi="Calibri" w:cs="Calibri"/>
        </w:rPr>
      </w:pPr>
    </w:p>
    <w:p w14:paraId="4979EB97" w14:textId="488B6883"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4CAD8441" w14:textId="77777777" w:rsidR="007F2CA5" w:rsidRPr="007F2CA5" w:rsidRDefault="007F2CA5" w:rsidP="007F2CA5">
      <w:pPr>
        <w:pStyle w:val="xmsonormal"/>
        <w:jc w:val="both"/>
        <w:rPr>
          <w:rFonts w:asciiTheme="minorHAnsi" w:hAnsiTheme="minorHAnsi" w:cstheme="minorHAnsi"/>
          <w:lang w:eastAsia="en-US"/>
        </w:rPr>
      </w:pPr>
      <w:r w:rsidRPr="007F2CA5">
        <w:rPr>
          <w:rFonts w:asciiTheme="minorHAnsi" w:hAnsiTheme="minorHAnsi" w:cstheme="minorHAnsi"/>
          <w:lang w:eastAsia="en-US"/>
        </w:rPr>
        <w:t xml:space="preserve">Sniedzam informāciju par ģimenes ārstu uzdoto jautājumu par DNL izrakstīšanas kārtības izmaiņām saistībā ar grozījumiem Ministru Kabineta 2021.gada 9. oktobra noteikumos Nr. 720 “Par ārkārtējās situācijas izsludināšanu”, kas nosaka: </w:t>
      </w:r>
    </w:p>
    <w:p w14:paraId="37B783BC" w14:textId="77777777" w:rsidR="007F2CA5" w:rsidRPr="007F2CA5" w:rsidRDefault="007F2CA5" w:rsidP="007F2CA5">
      <w:pPr>
        <w:pStyle w:val="xmsonormal"/>
        <w:jc w:val="both"/>
        <w:rPr>
          <w:rFonts w:asciiTheme="minorHAnsi" w:hAnsiTheme="minorHAnsi" w:cstheme="minorHAnsi"/>
          <w:lang w:eastAsia="en-US"/>
        </w:rPr>
      </w:pPr>
      <w:r w:rsidRPr="007F2CA5">
        <w:rPr>
          <w:rFonts w:asciiTheme="minorHAnsi" w:hAnsiTheme="minorHAnsi" w:cstheme="minorHAnsi"/>
          <w:lang w:eastAsia="en-US"/>
        </w:rPr>
        <w:t xml:space="preserve"> </w:t>
      </w:r>
    </w:p>
    <w:p w14:paraId="1645A023" w14:textId="77777777" w:rsidR="007F2CA5" w:rsidRPr="007F2CA5" w:rsidRDefault="007F2CA5" w:rsidP="007F2CA5">
      <w:pPr>
        <w:pStyle w:val="xmsonormal"/>
        <w:jc w:val="both"/>
        <w:rPr>
          <w:rFonts w:asciiTheme="minorHAnsi" w:hAnsiTheme="minorHAnsi" w:cstheme="minorHAnsi"/>
          <w:lang w:eastAsia="en-US"/>
        </w:rPr>
      </w:pPr>
      <w:r w:rsidRPr="007F2CA5">
        <w:rPr>
          <w:rFonts w:asciiTheme="minorHAnsi" w:hAnsiTheme="minorHAnsi" w:cstheme="minorHAnsi"/>
          <w:lang w:eastAsia="en-US"/>
        </w:rPr>
        <w:t xml:space="preserve">“Pilnībā vakcinētie vai pārslimojušie darbinieki (amatpersonas), izglītojamie un izglītojamo asistenti, kas ir identificēti kā kontaktpersonas, var neievērot mājas karantīnu, lai veiktu darba (amata) pienākumus vai piedalītos izglītības procesā klātienē, ja darba devējs vai iestādes vadītājs organizē šo kontaktpersonu </w:t>
      </w:r>
      <w:proofErr w:type="spellStart"/>
      <w:r w:rsidRPr="007F2CA5">
        <w:rPr>
          <w:rFonts w:asciiTheme="minorHAnsi" w:hAnsiTheme="minorHAnsi" w:cstheme="minorHAnsi"/>
          <w:lang w:eastAsia="en-US"/>
        </w:rPr>
        <w:t>skrīninga</w:t>
      </w:r>
      <w:proofErr w:type="spellEnd"/>
      <w:r w:rsidRPr="007F2CA5">
        <w:rPr>
          <w:rFonts w:asciiTheme="minorHAnsi" w:hAnsiTheme="minorHAnsi" w:cstheme="minorHAnsi"/>
          <w:lang w:eastAsia="en-US"/>
        </w:rPr>
        <w:t xml:space="preserve"> testēšanu darba devēja vai iestādes vadītāja norīkotas atbildīgās personas uzraudzībā ar antigēna testiem katru reizi pirms darba dienas vai maiņas, vai klātienes mācību dienas uzsākšanas septiņu kalendāra dienu laikā pēc kontakta ar inficēto personu ( MK 720 5.491)”.  </w:t>
      </w:r>
    </w:p>
    <w:p w14:paraId="081D1438" w14:textId="77777777" w:rsidR="007F2CA5" w:rsidRPr="007F2CA5" w:rsidRDefault="007F2CA5" w:rsidP="007F2CA5">
      <w:pPr>
        <w:pStyle w:val="xmsonormal"/>
        <w:jc w:val="both"/>
        <w:rPr>
          <w:rFonts w:asciiTheme="minorHAnsi" w:hAnsiTheme="minorHAnsi" w:cstheme="minorHAnsi"/>
          <w:lang w:eastAsia="en-US"/>
        </w:rPr>
      </w:pPr>
      <w:r w:rsidRPr="007F2CA5">
        <w:rPr>
          <w:rFonts w:asciiTheme="minorHAnsi" w:hAnsiTheme="minorHAnsi" w:cstheme="minorHAnsi"/>
          <w:lang w:eastAsia="en-US"/>
        </w:rPr>
        <w:t xml:space="preserve"> </w:t>
      </w:r>
    </w:p>
    <w:p w14:paraId="5E9D4FFB" w14:textId="77777777" w:rsidR="007F2CA5" w:rsidRPr="007F2CA5" w:rsidRDefault="007F2CA5" w:rsidP="007F2CA5">
      <w:pPr>
        <w:pStyle w:val="xmsonormal"/>
        <w:jc w:val="both"/>
        <w:rPr>
          <w:rFonts w:asciiTheme="minorHAnsi" w:hAnsiTheme="minorHAnsi" w:cstheme="minorHAnsi"/>
          <w:lang w:eastAsia="en-US"/>
        </w:rPr>
      </w:pPr>
      <w:r w:rsidRPr="007F2CA5">
        <w:rPr>
          <w:rFonts w:asciiTheme="minorHAnsi" w:hAnsiTheme="minorHAnsi" w:cstheme="minorHAnsi"/>
          <w:lang w:eastAsia="en-US"/>
        </w:rPr>
        <w:t xml:space="preserve">Šajā situācijā  ģimenes ārsts DNL atver, ja pacients, kuram ir kontaktpersonas statuss vēršas pie ģimenes ārsta ar lūgumu atvērt DNL un mutiski apliecina, ka ievēro karantīnu un neveic darba pienākumus. Papildus pārbaudes ārstam nav jāveic. Visa pieejamā informācija īsi tiek fiksēta pacienta ambulatorajā kartē. Ja pacients-kontaktpersona nelūdz DNL, tā netiek atvērta. </w:t>
      </w:r>
    </w:p>
    <w:p w14:paraId="54122D65" w14:textId="77777777" w:rsidR="007F2CA5" w:rsidRPr="007F2CA5" w:rsidRDefault="007F2CA5" w:rsidP="007F2CA5">
      <w:pPr>
        <w:pStyle w:val="xmsonormal"/>
        <w:jc w:val="both"/>
        <w:rPr>
          <w:rFonts w:asciiTheme="minorHAnsi" w:hAnsiTheme="minorHAnsi" w:cstheme="minorHAnsi"/>
          <w:lang w:eastAsia="en-US"/>
        </w:rPr>
      </w:pPr>
      <w:r w:rsidRPr="007F2CA5">
        <w:rPr>
          <w:rFonts w:asciiTheme="minorHAnsi" w:hAnsiTheme="minorHAnsi" w:cstheme="minorHAnsi"/>
          <w:lang w:eastAsia="en-US"/>
        </w:rPr>
        <w:t xml:space="preserve"> </w:t>
      </w:r>
    </w:p>
    <w:p w14:paraId="58645408" w14:textId="77777777" w:rsidR="007F2CA5" w:rsidRPr="007F2CA5" w:rsidRDefault="007F2CA5" w:rsidP="007F2CA5">
      <w:pPr>
        <w:pStyle w:val="xmsonormal"/>
        <w:jc w:val="both"/>
        <w:rPr>
          <w:rFonts w:asciiTheme="minorHAnsi" w:hAnsiTheme="minorHAnsi" w:cstheme="minorHAnsi"/>
          <w:lang w:eastAsia="en-US"/>
        </w:rPr>
      </w:pPr>
      <w:r w:rsidRPr="007F2CA5">
        <w:rPr>
          <w:rFonts w:asciiTheme="minorHAnsi" w:hAnsiTheme="minorHAnsi" w:cstheme="minorHAnsi"/>
          <w:lang w:eastAsia="en-US"/>
        </w:rPr>
        <w:t xml:space="preserve">            Papildus vēršam uzmanību, ka saskaņā ar Ministru Kabineta 2021.gada 28. septembra noteikumiem Nr. 662 “Epidemioloģiskās drošības pasākumi Covid-19 infekcijas izplatības ierobežošanai” pārslimojušām personām sešu nedēļu laikā netiek piemērota mājas karantīna (MK 662, 2.13). Līdz ar to šajos gadījumos DNL netiek izsniegta. </w:t>
      </w:r>
    </w:p>
    <w:p w14:paraId="4E963038" w14:textId="2A063F0C" w:rsidR="00482823" w:rsidRPr="00482823" w:rsidRDefault="00482823" w:rsidP="007F2CA5">
      <w:pPr>
        <w:pStyle w:val="xmsonormal"/>
        <w:jc w:val="both"/>
        <w:rPr>
          <w:rFonts w:asciiTheme="minorHAnsi" w:hAnsiTheme="minorHAnsi" w:cstheme="minorHAnsi"/>
          <w:b/>
          <w:bCs/>
        </w:rPr>
      </w:pPr>
    </w:p>
    <w:sectPr w:rsidR="00482823" w:rsidRPr="0048282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3A70"/>
    <w:multiLevelType w:val="hybridMultilevel"/>
    <w:tmpl w:val="FA0639EA"/>
    <w:lvl w:ilvl="0" w:tplc="7C3ED69A">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0F23C7F"/>
    <w:multiLevelType w:val="hybridMultilevel"/>
    <w:tmpl w:val="3406274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33BC742E"/>
    <w:multiLevelType w:val="hybridMultilevel"/>
    <w:tmpl w:val="9454C03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3535644A"/>
    <w:multiLevelType w:val="hybridMultilevel"/>
    <w:tmpl w:val="D628532C"/>
    <w:lvl w:ilvl="0" w:tplc="7C3ED69A">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6"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FA41DF3"/>
    <w:multiLevelType w:val="hybridMultilevel"/>
    <w:tmpl w:val="34F4D0D4"/>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2"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3" w15:restartNumberingAfterBreak="0">
    <w:nsid w:val="78040F42"/>
    <w:multiLevelType w:val="hybridMultilevel"/>
    <w:tmpl w:val="363C1BD6"/>
    <w:lvl w:ilvl="0" w:tplc="1EF86D8C">
      <w:start w:val="1"/>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7A8339AA"/>
    <w:multiLevelType w:val="hybridMultilevel"/>
    <w:tmpl w:val="C6F41B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7B5F2E9E"/>
    <w:multiLevelType w:val="hybridMultilevel"/>
    <w:tmpl w:val="27F2FD80"/>
    <w:lvl w:ilvl="0" w:tplc="7C3ED69A">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7BDB60C1"/>
    <w:multiLevelType w:val="hybridMultilevel"/>
    <w:tmpl w:val="62B09670"/>
    <w:lvl w:ilvl="0" w:tplc="04260003">
      <w:start w:val="1"/>
      <w:numFmt w:val="bullet"/>
      <w:lvlText w:val="o"/>
      <w:lvlJc w:val="left"/>
      <w:pPr>
        <w:ind w:left="360" w:hanging="360"/>
      </w:pPr>
      <w:rPr>
        <w:rFonts w:ascii="Courier New" w:hAnsi="Courier New" w:cs="Courier New"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7"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0"/>
  </w:num>
  <w:num w:numId="5">
    <w:abstractNumId w:val="9"/>
  </w:num>
  <w:num w:numId="6">
    <w:abstractNumId w:val="5"/>
  </w:num>
  <w:num w:numId="7">
    <w:abstractNumId w:val="8"/>
  </w:num>
  <w:num w:numId="8">
    <w:abstractNumId w:val="2"/>
  </w:num>
  <w:num w:numId="9">
    <w:abstractNumId w:val="11"/>
  </w:num>
  <w:num w:numId="10">
    <w:abstractNumId w:val="16"/>
  </w:num>
  <w:num w:numId="11">
    <w:abstractNumId w:val="7"/>
  </w:num>
  <w:num w:numId="12">
    <w:abstractNumId w:val="1"/>
  </w:num>
  <w:num w:numId="13">
    <w:abstractNumId w:val="14"/>
  </w:num>
  <w:num w:numId="14">
    <w:abstractNumId w:val="3"/>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60409"/>
    <w:rsid w:val="000C6255"/>
    <w:rsid w:val="000E0C29"/>
    <w:rsid w:val="001774CD"/>
    <w:rsid w:val="00186157"/>
    <w:rsid w:val="001E784C"/>
    <w:rsid w:val="002C35F4"/>
    <w:rsid w:val="003E3B83"/>
    <w:rsid w:val="00416FA7"/>
    <w:rsid w:val="0045402E"/>
    <w:rsid w:val="00482823"/>
    <w:rsid w:val="004A4E77"/>
    <w:rsid w:val="00517648"/>
    <w:rsid w:val="005335D8"/>
    <w:rsid w:val="005B33FD"/>
    <w:rsid w:val="006E1BC3"/>
    <w:rsid w:val="006F0546"/>
    <w:rsid w:val="0071736A"/>
    <w:rsid w:val="007C1832"/>
    <w:rsid w:val="007F2CA5"/>
    <w:rsid w:val="00923F48"/>
    <w:rsid w:val="009D6094"/>
    <w:rsid w:val="00A12D67"/>
    <w:rsid w:val="00A60DD2"/>
    <w:rsid w:val="00A63F0E"/>
    <w:rsid w:val="00A80153"/>
    <w:rsid w:val="00A972F0"/>
    <w:rsid w:val="00AE4F9D"/>
    <w:rsid w:val="00AF4662"/>
    <w:rsid w:val="00C6079D"/>
    <w:rsid w:val="00CF744E"/>
    <w:rsid w:val="00D32B22"/>
    <w:rsid w:val="00E5492D"/>
    <w:rsid w:val="00EA4FB9"/>
    <w:rsid w:val="00F51696"/>
    <w:rsid w:val="00FD6C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paragraph">
    <w:name w:val="paragraph"/>
    <w:basedOn w:val="Normal"/>
    <w:rsid w:val="00C6079D"/>
    <w:pPr>
      <w:spacing w:before="100" w:beforeAutospacing="1" w:after="100" w:afterAutospacing="1" w:line="240" w:lineRule="auto"/>
    </w:pPr>
    <w:rPr>
      <w:rFonts w:ascii="Times New Roman" w:hAnsi="Times New Roman" w:cs="Times New Roman"/>
      <w:sz w:val="24"/>
      <w:szCs w:val="24"/>
      <w:lang w:eastAsia="lv-LV"/>
    </w:rPr>
  </w:style>
  <w:style w:type="paragraph" w:styleId="NoSpacing">
    <w:name w:val="No Spacing"/>
    <w:basedOn w:val="Normal"/>
    <w:uiPriority w:val="1"/>
    <w:qFormat/>
    <w:rsid w:val="00FD6C59"/>
    <w:pPr>
      <w:spacing w:after="0" w:line="240" w:lineRule="auto"/>
    </w:pPr>
    <w:rPr>
      <w:rFonts w:ascii="Times New Roman" w:hAnsi="Times New Roman" w:cs="Times New Roman"/>
    </w:rPr>
  </w:style>
  <w:style w:type="paragraph" w:customStyle="1" w:styleId="xmsonormal">
    <w:name w:val="x_msonormal"/>
    <w:basedOn w:val="Normal"/>
    <w:rsid w:val="00D32B22"/>
    <w:pPr>
      <w:spacing w:after="0"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61239873">
      <w:bodyDiv w:val="1"/>
      <w:marLeft w:val="0"/>
      <w:marRight w:val="0"/>
      <w:marTop w:val="0"/>
      <w:marBottom w:val="0"/>
      <w:divBdr>
        <w:top w:val="none" w:sz="0" w:space="0" w:color="auto"/>
        <w:left w:val="none" w:sz="0" w:space="0" w:color="auto"/>
        <w:bottom w:val="none" w:sz="0" w:space="0" w:color="auto"/>
        <w:right w:val="none" w:sz="0" w:space="0" w:color="auto"/>
      </w:divBdr>
    </w:div>
    <w:div w:id="179777028">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327559807">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164247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55063384">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333283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007875">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146093640">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212231850">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24199430">
      <w:bodyDiv w:val="1"/>
      <w:marLeft w:val="0"/>
      <w:marRight w:val="0"/>
      <w:marTop w:val="0"/>
      <w:marBottom w:val="0"/>
      <w:divBdr>
        <w:top w:val="none" w:sz="0" w:space="0" w:color="auto"/>
        <w:left w:val="none" w:sz="0" w:space="0" w:color="auto"/>
        <w:bottom w:val="none" w:sz="0" w:space="0" w:color="auto"/>
        <w:right w:val="none" w:sz="0" w:space="0" w:color="auto"/>
      </w:divBdr>
    </w:div>
    <w:div w:id="1560827532">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1044</Words>
  <Characters>596</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2021-11-16T14:54:00Z</dcterms:created>
  <dcterms:modified xsi:type="dcterms:W3CDTF">2021-11-16T14:54:00Z</dcterms:modified>
</cp:coreProperties>
</file>