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1DB0696" w:rsidR="002C35F4" w:rsidRDefault="00FD6C59" w:rsidP="002C35F4">
      <w:pPr>
        <w:spacing w:after="0" w:line="240" w:lineRule="auto"/>
        <w:rPr>
          <w:b/>
          <w:bCs/>
        </w:rPr>
      </w:pPr>
      <w:r>
        <w:rPr>
          <w:b/>
          <w:bCs/>
        </w:rPr>
        <w:t>11.1</w:t>
      </w:r>
      <w:r w:rsidR="00A60DD2">
        <w:rPr>
          <w:b/>
          <w:bCs/>
        </w:rPr>
        <w:t>1</w:t>
      </w:r>
      <w:r w:rsidR="00A80153">
        <w:rPr>
          <w:b/>
          <w:bCs/>
        </w:rPr>
        <w:t>.2021</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2A641489" w14:textId="635FA9B3" w:rsidR="0071736A" w:rsidRDefault="00A60DD2" w:rsidP="00CF744E">
      <w:pPr>
        <w:spacing w:after="0" w:line="240" w:lineRule="auto"/>
        <w:rPr>
          <w:sz w:val="24"/>
          <w:szCs w:val="24"/>
          <w:lang w:eastAsia="lv-LV"/>
        </w:rPr>
      </w:pPr>
      <w:r w:rsidRPr="00A60DD2">
        <w:rPr>
          <w:sz w:val="24"/>
          <w:szCs w:val="24"/>
          <w:lang w:eastAsia="lv-LV"/>
        </w:rPr>
        <w:t>Vakcinācijas pret Covid-19 datu uzraudzības process</w:t>
      </w:r>
    </w:p>
    <w:p w14:paraId="67FE2BB7" w14:textId="77777777" w:rsidR="00A60DD2" w:rsidRDefault="00A60DD2" w:rsidP="00CF744E">
      <w:pPr>
        <w:spacing w:after="0" w:line="240" w:lineRule="auto"/>
        <w:rPr>
          <w:rFonts w:ascii="Calibri" w:hAnsi="Calibri" w:cs="Calibri"/>
        </w:rPr>
      </w:pPr>
    </w:p>
    <w:p w14:paraId="4979EB97" w14:textId="488B6883"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4017ADCB" w14:textId="77777777" w:rsidR="00A60DD2" w:rsidRDefault="00A60DD2" w:rsidP="00A60DD2">
      <w:pPr>
        <w:ind w:firstLine="720"/>
        <w:jc w:val="both"/>
        <w:rPr>
          <w:rFonts w:ascii="Times New Roman" w:hAnsi="Times New Roman" w:cs="Times New Roman"/>
          <w:sz w:val="24"/>
          <w:szCs w:val="24"/>
        </w:rPr>
      </w:pPr>
      <w:r>
        <w:rPr>
          <w:rFonts w:ascii="Times New Roman" w:hAnsi="Times New Roman" w:cs="Times New Roman"/>
          <w:sz w:val="24"/>
          <w:szCs w:val="24"/>
        </w:rPr>
        <w:t>Nacionālais veselības dienests (turpmāk – Dienests) ir veselības ministra pārraudzībā esoša institūcija, kura Veselības aprūpes finansēšanas likuma izpildes nodrošināšanai īsteno sekojošas funkcijas: administrē veselības aprūpei paredzētos valsts budžeta līdzekļus, uzrauga Dienesta administrēšanā nodoto valsts budžeta līdzekļu izlietojumu ārstniecības iestādēs un pārbauda no valsts budžeta apmaksāto veselības aprūpes pakalpojumu saņemšanas iespējas, to sniegšanas pamatotību un atbilstību līgumam ar Dienestu.</w:t>
      </w:r>
    </w:p>
    <w:p w14:paraId="677316DE" w14:textId="77777777" w:rsidR="00A60DD2" w:rsidRDefault="00A60DD2" w:rsidP="00A60DD2">
      <w:pPr>
        <w:jc w:val="both"/>
        <w:rPr>
          <w:rFonts w:ascii="Times New Roman" w:hAnsi="Times New Roman" w:cs="Times New Roman"/>
          <w:sz w:val="24"/>
          <w:szCs w:val="24"/>
        </w:rPr>
      </w:pPr>
    </w:p>
    <w:p w14:paraId="45411F7C" w14:textId="77777777" w:rsidR="00A60DD2" w:rsidRDefault="00A60DD2" w:rsidP="00A60DD2">
      <w:pPr>
        <w:ind w:firstLine="720"/>
        <w:jc w:val="both"/>
        <w:rPr>
          <w:rFonts w:ascii="Times New Roman" w:hAnsi="Times New Roman" w:cs="Times New Roman"/>
          <w:sz w:val="24"/>
          <w:szCs w:val="24"/>
        </w:rPr>
      </w:pPr>
      <w:r>
        <w:rPr>
          <w:rFonts w:ascii="Times New Roman" w:hAnsi="Times New Roman" w:cs="Times New Roman"/>
          <w:b/>
          <w:bCs/>
          <w:sz w:val="24"/>
          <w:szCs w:val="24"/>
        </w:rPr>
        <w:t xml:space="preserve">Dienests izsaka pateicību par iesaistīšanos iedzīvotāju vakcinācijas procesā pret Covid-19 un vakcinācijas veikšanu, kas ir nozīmīgi, lai ierobežoti Covid-19 infekcijas izplatību, </w:t>
      </w:r>
      <w:r>
        <w:rPr>
          <w:rFonts w:ascii="Times New Roman" w:hAnsi="Times New Roman" w:cs="Times New Roman"/>
          <w:sz w:val="24"/>
          <w:szCs w:val="24"/>
        </w:rPr>
        <w:t> un cer uz turpmāku veiksmīgu sadarbību situācijai atbilstošas vakcinācijas pret Covid-19 nodrošināšanā.</w:t>
      </w:r>
    </w:p>
    <w:p w14:paraId="6E61B3E8" w14:textId="77777777" w:rsidR="00A60DD2" w:rsidRDefault="00A60DD2" w:rsidP="00A60DD2">
      <w:pPr>
        <w:ind w:firstLine="720"/>
        <w:jc w:val="both"/>
        <w:rPr>
          <w:rFonts w:ascii="Times New Roman" w:hAnsi="Times New Roman" w:cs="Times New Roman"/>
          <w:sz w:val="24"/>
          <w:szCs w:val="24"/>
        </w:rPr>
      </w:pPr>
    </w:p>
    <w:p w14:paraId="353FBFA5" w14:textId="77777777" w:rsidR="00A60DD2" w:rsidRDefault="00A60DD2" w:rsidP="00A60DD2">
      <w:pPr>
        <w:ind w:firstLine="720"/>
        <w:jc w:val="both"/>
        <w:rPr>
          <w:rFonts w:ascii="Times New Roman" w:hAnsi="Times New Roman" w:cs="Times New Roman"/>
          <w:sz w:val="24"/>
          <w:szCs w:val="24"/>
        </w:rPr>
      </w:pPr>
      <w:r>
        <w:rPr>
          <w:rFonts w:ascii="Times New Roman" w:hAnsi="Times New Roman" w:cs="Times New Roman"/>
          <w:sz w:val="24"/>
          <w:szCs w:val="24"/>
        </w:rPr>
        <w:t>Lai īstenotu vakcinācijas pret Covid-19 uzraudzības procesu, tas būtu skaidrs un pārskatāms visām vakcinācijā iesaistītajām pusēm, maksimāli novērstu vakcinācijas kļūdas un/vai datu ievades kļūdas, tādējādi nodrošinot pacientam drošu vakcinācijas procesu, Dienests ir sagatavojis vakcinācijas datu uzraudzības procesu Dienestā par:</w:t>
      </w:r>
    </w:p>
    <w:p w14:paraId="69A7FA3A" w14:textId="77777777" w:rsidR="00A60DD2" w:rsidRDefault="00A60DD2" w:rsidP="00A60DD2">
      <w:pPr>
        <w:pStyle w:val="ListParagraph"/>
        <w:numPr>
          <w:ilvl w:val="0"/>
          <w:numId w:val="1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Bērnu un pusaudžu vakcināciju, vai citiem vakcinācijas jautājumiem, kur nepieciešama tūlītēja rīcība;</w:t>
      </w:r>
    </w:p>
    <w:p w14:paraId="6C376260" w14:textId="77777777" w:rsidR="00A60DD2" w:rsidRDefault="00A60DD2" w:rsidP="00A60DD2">
      <w:pPr>
        <w:pStyle w:val="ListParagraph"/>
        <w:numPr>
          <w:ilvl w:val="0"/>
          <w:numId w:val="1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Vakcinācijas uzraudzībā identificētām kļūdām, kad konstatēta datu nesakritība starp Dienesta uzturētajām informācijas sistēmām – Vadības informācijas sistēma (pakalpojumu uzskaitei un apmaksai, norēķiniem) un Vienotā veselības informācijas sistēma (E-veselība);</w:t>
      </w:r>
    </w:p>
    <w:p w14:paraId="23C5FEE1" w14:textId="77777777" w:rsidR="00A60DD2" w:rsidRDefault="00A60DD2" w:rsidP="00A60DD2">
      <w:pPr>
        <w:pStyle w:val="ListParagraph"/>
        <w:numPr>
          <w:ilvl w:val="0"/>
          <w:numId w:val="1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Vakcinācijas faktu, kas ievadīts E-veselībā.</w:t>
      </w:r>
    </w:p>
    <w:p w14:paraId="7DCFB6E8" w14:textId="77777777" w:rsidR="00A60DD2" w:rsidRDefault="00A60DD2" w:rsidP="00A60DD2">
      <w:pPr>
        <w:jc w:val="both"/>
        <w:rPr>
          <w:rFonts w:ascii="Times New Roman" w:hAnsi="Times New Roman" w:cs="Times New Roman"/>
          <w:sz w:val="24"/>
          <w:szCs w:val="24"/>
        </w:rPr>
      </w:pPr>
    </w:p>
    <w:p w14:paraId="24A8D2D3" w14:textId="77777777" w:rsidR="00A60DD2" w:rsidRDefault="00A60DD2" w:rsidP="00A60DD2">
      <w:pPr>
        <w:jc w:val="both"/>
        <w:rPr>
          <w:rFonts w:ascii="Times New Roman" w:hAnsi="Times New Roman" w:cs="Times New Roman"/>
          <w:sz w:val="24"/>
          <w:szCs w:val="24"/>
        </w:rPr>
      </w:pPr>
      <w:r>
        <w:rPr>
          <w:rFonts w:ascii="Times New Roman" w:hAnsi="Times New Roman" w:cs="Times New Roman"/>
          <w:sz w:val="24"/>
          <w:szCs w:val="24"/>
        </w:rPr>
        <w:t>Shematiski katrs no procesiem attēlots pielikumā, un pēc nepieciešamības var tikt papildināts vai precizēts, bet vakcinācijas datu uzraudzības pamat posmi ir sekojoši:</w:t>
      </w:r>
    </w:p>
    <w:p w14:paraId="7BACBBE5" w14:textId="77777777" w:rsidR="00A60DD2" w:rsidRDefault="00A60DD2" w:rsidP="00A60DD2">
      <w:pPr>
        <w:pStyle w:val="ListParagraph"/>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Sistemātiska datu atlase ar noteiktu regularitāti par identificētām vakcinācijas procesa un datu ievades kļūdām:</w:t>
      </w:r>
    </w:p>
    <w:tbl>
      <w:tblPr>
        <w:tblW w:w="0" w:type="auto"/>
        <w:tblInd w:w="720" w:type="dxa"/>
        <w:tblCellMar>
          <w:left w:w="0" w:type="dxa"/>
          <w:right w:w="0" w:type="dxa"/>
        </w:tblCellMar>
        <w:tblLook w:val="04A0" w:firstRow="1" w:lastRow="0" w:firstColumn="1" w:lastColumn="0" w:noHBand="0" w:noVBand="1"/>
      </w:tblPr>
      <w:tblGrid>
        <w:gridCol w:w="2514"/>
        <w:gridCol w:w="2367"/>
        <w:gridCol w:w="2685"/>
      </w:tblGrid>
      <w:tr w:rsidR="00A60DD2" w14:paraId="0EA294E1" w14:textId="77777777" w:rsidTr="00A60DD2">
        <w:tc>
          <w:tcPr>
            <w:tcW w:w="3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B138D4" w14:textId="77777777" w:rsidR="00A60DD2" w:rsidRDefault="00A60DD2" w:rsidP="00A60DD2">
            <w:pPr>
              <w:pStyle w:val="ListParagraph"/>
              <w:ind w:left="0"/>
              <w:jc w:val="both"/>
              <w:rPr>
                <w:rFonts w:ascii="Times New Roman" w:hAnsi="Times New Roman" w:cs="Times New Roman"/>
                <w:b/>
                <w:bCs/>
                <w:i/>
                <w:iCs/>
              </w:rPr>
            </w:pPr>
            <w:r>
              <w:rPr>
                <w:rFonts w:ascii="Times New Roman" w:hAnsi="Times New Roman" w:cs="Times New Roman"/>
                <w:b/>
                <w:bCs/>
                <w:i/>
                <w:iCs/>
              </w:rPr>
              <w:t>Bērnu un pusaudžu vakcināciju, vai citiem vakcinācijas jautājumiem, kur nepieciešama tūlītēja rīcība</w:t>
            </w:r>
          </w:p>
        </w:tc>
        <w:tc>
          <w:tcPr>
            <w:tcW w:w="7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DDE194" w14:textId="77777777" w:rsidR="00A60DD2" w:rsidRDefault="00A60DD2" w:rsidP="00A60DD2">
            <w:pPr>
              <w:pStyle w:val="ListParagraph"/>
              <w:ind w:left="0"/>
              <w:jc w:val="both"/>
              <w:rPr>
                <w:rFonts w:ascii="Times New Roman" w:hAnsi="Times New Roman" w:cs="Times New Roman"/>
                <w:b/>
                <w:bCs/>
                <w:i/>
                <w:iCs/>
              </w:rPr>
            </w:pPr>
            <w:r>
              <w:rPr>
                <w:rFonts w:ascii="Times New Roman" w:hAnsi="Times New Roman" w:cs="Times New Roman"/>
                <w:b/>
                <w:bCs/>
                <w:i/>
                <w:iCs/>
              </w:rPr>
              <w:t>Informācijas nesakritības kļūdas starp informācijas sistēmām</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23A5F5" w14:textId="77777777" w:rsidR="00A60DD2" w:rsidRDefault="00A60DD2" w:rsidP="00A60DD2">
            <w:pPr>
              <w:pStyle w:val="ListParagraph"/>
              <w:ind w:left="0"/>
              <w:jc w:val="both"/>
              <w:rPr>
                <w:rFonts w:ascii="Times New Roman" w:hAnsi="Times New Roman" w:cs="Times New Roman"/>
                <w:b/>
                <w:bCs/>
                <w:i/>
                <w:iCs/>
              </w:rPr>
            </w:pPr>
            <w:r>
              <w:rPr>
                <w:rFonts w:ascii="Times New Roman" w:hAnsi="Times New Roman" w:cs="Times New Roman"/>
                <w:b/>
                <w:bCs/>
                <w:i/>
                <w:iCs/>
              </w:rPr>
              <w:t>Vakcinācijas faktu, kas ievadīts E-veselībā</w:t>
            </w:r>
          </w:p>
        </w:tc>
      </w:tr>
      <w:tr w:rsidR="00A60DD2" w14:paraId="581C9CFB" w14:textId="77777777" w:rsidTr="00A60DD2">
        <w:tc>
          <w:tcPr>
            <w:tcW w:w="39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362C4C" w14:textId="77777777" w:rsidR="00A60DD2" w:rsidRDefault="00A60DD2" w:rsidP="00A60DD2">
            <w:pPr>
              <w:pStyle w:val="ListParagraph"/>
              <w:numPr>
                <w:ilvl w:val="0"/>
                <w:numId w:val="17"/>
              </w:numPr>
              <w:jc w:val="both"/>
              <w:rPr>
                <w:rFonts w:ascii="Times New Roman" w:eastAsia="Times New Roman" w:hAnsi="Times New Roman" w:cs="Times New Roman"/>
              </w:rPr>
            </w:pPr>
            <w:r>
              <w:rPr>
                <w:rFonts w:ascii="Times New Roman" w:eastAsia="Times New Roman" w:hAnsi="Times New Roman" w:cs="Times New Roman"/>
              </w:rPr>
              <w:t>vecumam neatbilstošs preparāts;</w:t>
            </w:r>
          </w:p>
          <w:p w14:paraId="4F4E07B2" w14:textId="77777777" w:rsidR="00A60DD2" w:rsidRDefault="00A60DD2" w:rsidP="00A60DD2">
            <w:pPr>
              <w:pStyle w:val="ListParagraph"/>
              <w:numPr>
                <w:ilvl w:val="0"/>
                <w:numId w:val="17"/>
              </w:numPr>
              <w:jc w:val="both"/>
              <w:rPr>
                <w:rFonts w:ascii="Times New Roman" w:eastAsia="Times New Roman" w:hAnsi="Times New Roman" w:cs="Times New Roman"/>
              </w:rPr>
            </w:pPr>
            <w:r>
              <w:rPr>
                <w:rFonts w:ascii="Times New Roman" w:eastAsia="Times New Roman" w:hAnsi="Times New Roman" w:cs="Times New Roman"/>
              </w:rPr>
              <w:lastRenderedPageBreak/>
              <w:t>neatbilstošs vakcinācijas vecums;</w:t>
            </w:r>
          </w:p>
          <w:p w14:paraId="7F8A1851" w14:textId="77777777" w:rsidR="00A60DD2" w:rsidRDefault="00A60DD2" w:rsidP="00A60DD2">
            <w:pPr>
              <w:pStyle w:val="ListParagraph"/>
              <w:numPr>
                <w:ilvl w:val="0"/>
                <w:numId w:val="17"/>
              </w:numPr>
              <w:jc w:val="both"/>
              <w:rPr>
                <w:rFonts w:ascii="Times New Roman" w:eastAsia="Times New Roman" w:hAnsi="Times New Roman" w:cs="Times New Roman"/>
              </w:rPr>
            </w:pPr>
            <w:r>
              <w:rPr>
                <w:rFonts w:ascii="Times New Roman" w:eastAsia="Times New Roman" w:hAnsi="Times New Roman" w:cs="Times New Roman"/>
              </w:rPr>
              <w:t>nekorekts personas kods;</w:t>
            </w:r>
          </w:p>
          <w:p w14:paraId="6FD3E7C4" w14:textId="77777777" w:rsidR="00A60DD2" w:rsidRDefault="00A60DD2" w:rsidP="00A60DD2">
            <w:pPr>
              <w:pStyle w:val="ListParagraph"/>
              <w:numPr>
                <w:ilvl w:val="0"/>
                <w:numId w:val="17"/>
              </w:numPr>
              <w:jc w:val="both"/>
              <w:rPr>
                <w:rFonts w:ascii="Times New Roman" w:eastAsia="Times New Roman" w:hAnsi="Times New Roman" w:cs="Times New Roman"/>
              </w:rPr>
            </w:pPr>
            <w:r>
              <w:rPr>
                <w:rFonts w:ascii="Times New Roman" w:eastAsia="Times New Roman" w:hAnsi="Times New Roman" w:cs="Times New Roman"/>
                <w:color w:val="FF0000"/>
              </w:rPr>
              <w:t xml:space="preserve">veikta </w:t>
            </w:r>
            <w:proofErr w:type="spellStart"/>
            <w:r>
              <w:rPr>
                <w:rFonts w:ascii="Times New Roman" w:eastAsia="Times New Roman" w:hAnsi="Times New Roman" w:cs="Times New Roman"/>
                <w:color w:val="FF0000"/>
              </w:rPr>
              <w:t>balstvakcinācija</w:t>
            </w:r>
            <w:proofErr w:type="spellEnd"/>
            <w:r>
              <w:rPr>
                <w:rFonts w:ascii="Times New Roman" w:eastAsia="Times New Roman" w:hAnsi="Times New Roman" w:cs="Times New Roman"/>
                <w:color w:val="FF0000"/>
              </w:rPr>
              <w:t xml:space="preserve"> (pacientiem, kas jaunāki par 18 gadiem un neatbilst </w:t>
            </w:r>
            <w:proofErr w:type="spellStart"/>
            <w:r>
              <w:rPr>
                <w:rFonts w:ascii="Times New Roman" w:eastAsia="Times New Roman" w:hAnsi="Times New Roman" w:cs="Times New Roman"/>
                <w:color w:val="FF0000"/>
              </w:rPr>
              <w:t>balstvakcinācijas</w:t>
            </w:r>
            <w:proofErr w:type="spellEnd"/>
            <w:r>
              <w:rPr>
                <w:rFonts w:ascii="Times New Roman" w:eastAsia="Times New Roman" w:hAnsi="Times New Roman" w:cs="Times New Roman"/>
                <w:color w:val="FF0000"/>
              </w:rPr>
              <w:t xml:space="preserve"> veikšanas nosacījumiem)</w:t>
            </w:r>
          </w:p>
        </w:tc>
        <w:tc>
          <w:tcPr>
            <w:tcW w:w="7371" w:type="dxa"/>
            <w:tcBorders>
              <w:top w:val="nil"/>
              <w:left w:val="nil"/>
              <w:bottom w:val="single" w:sz="8" w:space="0" w:color="auto"/>
              <w:right w:val="single" w:sz="8" w:space="0" w:color="auto"/>
            </w:tcBorders>
            <w:tcMar>
              <w:top w:w="0" w:type="dxa"/>
              <w:left w:w="108" w:type="dxa"/>
              <w:bottom w:w="0" w:type="dxa"/>
              <w:right w:w="108" w:type="dxa"/>
            </w:tcMar>
            <w:hideMark/>
          </w:tcPr>
          <w:p w14:paraId="2F6F2C49" w14:textId="77777777" w:rsidR="00A60DD2" w:rsidRDefault="00A60DD2" w:rsidP="00A60DD2">
            <w:pPr>
              <w:pStyle w:val="ListParagraph"/>
              <w:numPr>
                <w:ilvl w:val="0"/>
                <w:numId w:val="17"/>
              </w:numPr>
              <w:jc w:val="both"/>
              <w:rPr>
                <w:rFonts w:ascii="Times New Roman" w:eastAsia="Times New Roman" w:hAnsi="Times New Roman" w:cs="Times New Roman"/>
              </w:rPr>
            </w:pPr>
            <w:r>
              <w:rPr>
                <w:rFonts w:ascii="Times New Roman" w:eastAsia="Times New Roman" w:hAnsi="Times New Roman" w:cs="Times New Roman"/>
              </w:rPr>
              <w:lastRenderedPageBreak/>
              <w:t>ir VIS (APANS, SPANS), nav VVIS (E-veselībā);</w:t>
            </w:r>
          </w:p>
          <w:p w14:paraId="5702BD84" w14:textId="77777777" w:rsidR="00A60DD2" w:rsidRDefault="00A60DD2" w:rsidP="00A60DD2">
            <w:pPr>
              <w:pStyle w:val="ListParagraph"/>
              <w:numPr>
                <w:ilvl w:val="0"/>
                <w:numId w:val="17"/>
              </w:numPr>
              <w:jc w:val="both"/>
              <w:rPr>
                <w:rFonts w:ascii="Times New Roman" w:eastAsia="Times New Roman" w:hAnsi="Times New Roman" w:cs="Times New Roman"/>
              </w:rPr>
            </w:pPr>
            <w:r>
              <w:rPr>
                <w:rFonts w:ascii="Times New Roman" w:eastAsia="Times New Roman" w:hAnsi="Times New Roman" w:cs="Times New Roman"/>
              </w:rPr>
              <w:lastRenderedPageBreak/>
              <w:t>vakcinētājam nav līgums par vakcināciju;</w:t>
            </w:r>
          </w:p>
          <w:p w14:paraId="1F2D585B" w14:textId="77777777" w:rsidR="00A60DD2" w:rsidRDefault="00A60DD2" w:rsidP="00A60DD2">
            <w:pPr>
              <w:pStyle w:val="ListParagraph"/>
              <w:numPr>
                <w:ilvl w:val="0"/>
                <w:numId w:val="17"/>
              </w:numPr>
              <w:jc w:val="both"/>
              <w:rPr>
                <w:rFonts w:ascii="Times New Roman" w:eastAsia="Times New Roman" w:hAnsi="Times New Roman" w:cs="Times New Roman"/>
              </w:rPr>
            </w:pPr>
            <w:r>
              <w:rPr>
                <w:rFonts w:ascii="Times New Roman" w:eastAsia="Times New Roman" w:hAnsi="Times New Roman" w:cs="Times New Roman"/>
              </w:rPr>
              <w:t>datumu nesakritība starp informācijas sistēmām ir lielāka par 5 dienām;</w:t>
            </w:r>
          </w:p>
          <w:p w14:paraId="29A36803" w14:textId="77777777" w:rsidR="00A60DD2" w:rsidRDefault="00A60DD2" w:rsidP="00A60DD2">
            <w:pPr>
              <w:pStyle w:val="ListParagraph"/>
              <w:numPr>
                <w:ilvl w:val="0"/>
                <w:numId w:val="17"/>
              </w:numPr>
              <w:jc w:val="both"/>
              <w:rPr>
                <w:rFonts w:ascii="Times New Roman" w:eastAsia="Times New Roman" w:hAnsi="Times New Roman" w:cs="Times New Roman"/>
              </w:rPr>
            </w:pPr>
            <w:r>
              <w:rPr>
                <w:rFonts w:ascii="Times New Roman" w:eastAsia="Times New Roman" w:hAnsi="Times New Roman" w:cs="Times New Roman"/>
              </w:rPr>
              <w:t>neatbilstošs periods starp veiktām vakcinācijām (devām), īsāks periods nekā noteikts vakcīnu instrukcijās</w:t>
            </w:r>
          </w:p>
        </w:tc>
        <w:tc>
          <w:tcPr>
            <w:tcW w:w="7229" w:type="dxa"/>
            <w:tcBorders>
              <w:top w:val="nil"/>
              <w:left w:val="nil"/>
              <w:bottom w:val="single" w:sz="8" w:space="0" w:color="auto"/>
              <w:right w:val="single" w:sz="8" w:space="0" w:color="auto"/>
            </w:tcBorders>
            <w:tcMar>
              <w:top w:w="0" w:type="dxa"/>
              <w:left w:w="108" w:type="dxa"/>
              <w:bottom w:w="0" w:type="dxa"/>
              <w:right w:w="108" w:type="dxa"/>
            </w:tcMar>
            <w:hideMark/>
          </w:tcPr>
          <w:p w14:paraId="7CDA0378" w14:textId="77777777" w:rsidR="00A60DD2" w:rsidRDefault="00A60DD2" w:rsidP="00A60DD2">
            <w:pPr>
              <w:pStyle w:val="ListParagraph"/>
              <w:numPr>
                <w:ilvl w:val="0"/>
                <w:numId w:val="17"/>
              </w:numPr>
              <w:jc w:val="both"/>
              <w:rPr>
                <w:rFonts w:ascii="Times New Roman" w:eastAsia="Times New Roman" w:hAnsi="Times New Roman" w:cs="Times New Roman"/>
              </w:rPr>
            </w:pPr>
            <w:r>
              <w:rPr>
                <w:rFonts w:ascii="Times New Roman" w:eastAsia="Times New Roman" w:hAnsi="Times New Roman" w:cs="Times New Roman"/>
              </w:rPr>
              <w:lastRenderedPageBreak/>
              <w:t>nekorekts (neiespējams) vakcinācijas datums;</w:t>
            </w:r>
          </w:p>
          <w:p w14:paraId="52C3FE44" w14:textId="77777777" w:rsidR="00A60DD2" w:rsidRDefault="00A60DD2" w:rsidP="00A60DD2">
            <w:pPr>
              <w:pStyle w:val="ListParagraph"/>
              <w:numPr>
                <w:ilvl w:val="0"/>
                <w:numId w:val="17"/>
              </w:numPr>
              <w:jc w:val="both"/>
              <w:rPr>
                <w:rFonts w:ascii="Times New Roman" w:eastAsia="Times New Roman" w:hAnsi="Times New Roman" w:cs="Times New Roman"/>
              </w:rPr>
            </w:pPr>
            <w:r>
              <w:rPr>
                <w:rFonts w:ascii="Times New Roman" w:eastAsia="Times New Roman" w:hAnsi="Times New Roman" w:cs="Times New Roman"/>
              </w:rPr>
              <w:lastRenderedPageBreak/>
              <w:t>vakcinācijas datums jaunāks (lielāks) par IS ievadīšanas datumu (nākotnes datums);</w:t>
            </w:r>
          </w:p>
          <w:p w14:paraId="43FE514B" w14:textId="77777777" w:rsidR="00A60DD2" w:rsidRDefault="00A60DD2" w:rsidP="00A60DD2">
            <w:pPr>
              <w:pStyle w:val="ListParagraph"/>
              <w:numPr>
                <w:ilvl w:val="0"/>
                <w:numId w:val="17"/>
              </w:numPr>
              <w:jc w:val="both"/>
              <w:rPr>
                <w:rFonts w:ascii="Times New Roman" w:eastAsia="Times New Roman" w:hAnsi="Times New Roman" w:cs="Times New Roman"/>
              </w:rPr>
            </w:pPr>
            <w:r>
              <w:rPr>
                <w:rFonts w:ascii="Times New Roman" w:eastAsia="Times New Roman" w:hAnsi="Times New Roman" w:cs="Times New Roman"/>
              </w:rPr>
              <w:t>kļūda preparāta nosaukumā - kodu izmantošana;</w:t>
            </w:r>
          </w:p>
          <w:p w14:paraId="0E8174E1" w14:textId="77777777" w:rsidR="00A60DD2" w:rsidRDefault="00A60DD2" w:rsidP="00A60DD2">
            <w:pPr>
              <w:pStyle w:val="ListParagraph"/>
              <w:numPr>
                <w:ilvl w:val="0"/>
                <w:numId w:val="17"/>
              </w:numPr>
              <w:jc w:val="both"/>
              <w:rPr>
                <w:rFonts w:ascii="Times New Roman" w:eastAsia="Times New Roman" w:hAnsi="Times New Roman" w:cs="Times New Roman"/>
              </w:rPr>
            </w:pPr>
            <w:r>
              <w:rPr>
                <w:rFonts w:ascii="Times New Roman" w:eastAsia="Times New Roman" w:hAnsi="Times New Roman" w:cs="Times New Roman"/>
              </w:rPr>
              <w:t>nekorekta vakcīnas sērija;</w:t>
            </w:r>
          </w:p>
          <w:p w14:paraId="176D8BEC" w14:textId="77777777" w:rsidR="00A60DD2" w:rsidRDefault="00A60DD2" w:rsidP="00A60DD2">
            <w:pPr>
              <w:pStyle w:val="ListParagraph"/>
              <w:numPr>
                <w:ilvl w:val="0"/>
                <w:numId w:val="17"/>
              </w:numPr>
              <w:jc w:val="both"/>
              <w:rPr>
                <w:rFonts w:ascii="Times New Roman" w:eastAsia="Times New Roman" w:hAnsi="Times New Roman" w:cs="Times New Roman"/>
              </w:rPr>
            </w:pPr>
            <w:r>
              <w:rPr>
                <w:rFonts w:ascii="Times New Roman" w:eastAsia="Times New Roman" w:hAnsi="Times New Roman" w:cs="Times New Roman"/>
              </w:rPr>
              <w:t>neatbilstošas indikācijas;</w:t>
            </w:r>
          </w:p>
          <w:p w14:paraId="609D8857" w14:textId="77777777" w:rsidR="00A60DD2" w:rsidRDefault="00A60DD2" w:rsidP="00A60DD2">
            <w:pPr>
              <w:pStyle w:val="ListParagraph"/>
              <w:numPr>
                <w:ilvl w:val="0"/>
                <w:numId w:val="17"/>
              </w:numPr>
              <w:jc w:val="both"/>
              <w:rPr>
                <w:rFonts w:ascii="Times New Roman" w:eastAsia="Times New Roman" w:hAnsi="Times New Roman" w:cs="Times New Roman"/>
              </w:rPr>
            </w:pPr>
            <w:r>
              <w:rPr>
                <w:rFonts w:ascii="Times New Roman" w:eastAsia="Times New Roman" w:hAnsi="Times New Roman" w:cs="Times New Roman"/>
              </w:rPr>
              <w:t>nekorekts pacienta vecums;</w:t>
            </w:r>
          </w:p>
          <w:p w14:paraId="168466DF" w14:textId="77777777" w:rsidR="00A60DD2" w:rsidRDefault="00A60DD2" w:rsidP="00A60DD2">
            <w:pPr>
              <w:pStyle w:val="ListParagraph"/>
              <w:numPr>
                <w:ilvl w:val="0"/>
                <w:numId w:val="17"/>
              </w:numPr>
              <w:jc w:val="both"/>
              <w:rPr>
                <w:rFonts w:ascii="Times New Roman" w:eastAsia="Times New Roman" w:hAnsi="Times New Roman" w:cs="Times New Roman"/>
              </w:rPr>
            </w:pPr>
            <w:r>
              <w:rPr>
                <w:rFonts w:ascii="Times New Roman" w:eastAsia="Times New Roman" w:hAnsi="Times New Roman" w:cs="Times New Roman"/>
              </w:rPr>
              <w:t xml:space="preserve">ir uzrādīta tikai 2.pote (nepieciešams pārbaudīt, vai uz pacientu ir pirmā deva, cik devas ir uz pacientu; lai izslēgtu kļūdu, iespējamu </w:t>
            </w:r>
            <w:proofErr w:type="spellStart"/>
            <w:r>
              <w:rPr>
                <w:rFonts w:ascii="Times New Roman" w:eastAsia="Times New Roman" w:hAnsi="Times New Roman" w:cs="Times New Roman"/>
              </w:rPr>
              <w:t>krāpniecību</w:t>
            </w:r>
            <w:proofErr w:type="spellEnd"/>
            <w:r>
              <w:rPr>
                <w:rFonts w:ascii="Times New Roman" w:eastAsia="Times New Roman" w:hAnsi="Times New Roman" w:cs="Times New Roman"/>
              </w:rPr>
              <w:t>);</w:t>
            </w:r>
          </w:p>
          <w:p w14:paraId="706B36C0" w14:textId="77777777" w:rsidR="00A60DD2" w:rsidRDefault="00A60DD2" w:rsidP="00A60DD2">
            <w:pPr>
              <w:pStyle w:val="ListParagraph"/>
              <w:numPr>
                <w:ilvl w:val="0"/>
                <w:numId w:val="17"/>
              </w:numPr>
              <w:jc w:val="both"/>
              <w:rPr>
                <w:rFonts w:ascii="Times New Roman" w:eastAsia="Times New Roman" w:hAnsi="Times New Roman" w:cs="Times New Roman"/>
              </w:rPr>
            </w:pPr>
            <w:r>
              <w:rPr>
                <w:rFonts w:ascii="Times New Roman" w:eastAsia="Times New Roman" w:hAnsi="Times New Roman" w:cs="Times New Roman"/>
              </w:rPr>
              <w:t>vakcīnas tilpums;</w:t>
            </w:r>
          </w:p>
          <w:p w14:paraId="5C20575D" w14:textId="77777777" w:rsidR="00A60DD2" w:rsidRDefault="00A60DD2" w:rsidP="00A60DD2">
            <w:pPr>
              <w:pStyle w:val="ListParagraph"/>
              <w:numPr>
                <w:ilvl w:val="0"/>
                <w:numId w:val="17"/>
              </w:numPr>
              <w:jc w:val="both"/>
              <w:rPr>
                <w:rFonts w:ascii="Times New Roman" w:eastAsia="Times New Roman" w:hAnsi="Times New Roman" w:cs="Times New Roman"/>
              </w:rPr>
            </w:pPr>
            <w:r>
              <w:rPr>
                <w:rFonts w:ascii="Times New Roman" w:eastAsia="Times New Roman" w:hAnsi="Times New Roman" w:cs="Times New Roman"/>
              </w:rPr>
              <w:t>vakcinācijas veids;</w:t>
            </w:r>
          </w:p>
          <w:p w14:paraId="5FC46F1D" w14:textId="77777777" w:rsidR="00A60DD2" w:rsidRDefault="00A60DD2" w:rsidP="00A60DD2">
            <w:pPr>
              <w:pStyle w:val="ListParagraph"/>
              <w:numPr>
                <w:ilvl w:val="0"/>
                <w:numId w:val="17"/>
              </w:numPr>
              <w:jc w:val="both"/>
              <w:rPr>
                <w:rFonts w:ascii="Times New Roman" w:eastAsia="Times New Roman" w:hAnsi="Times New Roman" w:cs="Times New Roman"/>
              </w:rPr>
            </w:pPr>
            <w:r>
              <w:rPr>
                <w:rFonts w:ascii="Times New Roman" w:eastAsia="Times New Roman" w:hAnsi="Times New Roman" w:cs="Times New Roman"/>
              </w:rPr>
              <w:t>kļūda vakcīnu secībā, skaitā (personai uzrādītas vairāk par 5 vakcīnām);</w:t>
            </w:r>
          </w:p>
          <w:p w14:paraId="0DE78DB2" w14:textId="77777777" w:rsidR="00A60DD2" w:rsidRDefault="00A60DD2" w:rsidP="00A60DD2">
            <w:pPr>
              <w:pStyle w:val="ListParagraph"/>
              <w:numPr>
                <w:ilvl w:val="0"/>
                <w:numId w:val="17"/>
              </w:numPr>
              <w:jc w:val="both"/>
              <w:rPr>
                <w:rFonts w:ascii="Times New Roman" w:eastAsia="Times New Roman" w:hAnsi="Times New Roman" w:cs="Times New Roman"/>
              </w:rPr>
            </w:pPr>
            <w:proofErr w:type="spellStart"/>
            <w:r>
              <w:rPr>
                <w:rFonts w:ascii="Times New Roman" w:eastAsia="Times New Roman" w:hAnsi="Times New Roman" w:cs="Times New Roman"/>
              </w:rPr>
              <w:t>balstavakcinācija</w:t>
            </w:r>
            <w:proofErr w:type="spellEnd"/>
            <w:r>
              <w:rPr>
                <w:rFonts w:ascii="Times New Roman" w:eastAsia="Times New Roman" w:hAnsi="Times New Roman" w:cs="Times New Roman"/>
              </w:rPr>
              <w:t xml:space="preserve"> neatbilstoši Vakcinācijas rokasgrāmatai (reāli tikai no 06.10.2021. noteiktām grupā, tātad viss pirms šī datuma un neatbilstoši nosacījumiem, identificējamas kā kļūdas) - tikai </w:t>
            </w:r>
            <w:proofErr w:type="spellStart"/>
            <w:r>
              <w:rPr>
                <w:rFonts w:ascii="Times New Roman" w:eastAsia="Times New Roman" w:hAnsi="Times New Roman" w:cs="Times New Roman"/>
              </w:rPr>
              <w:t>Vaxzevria</w:t>
            </w:r>
            <w:proofErr w:type="spellEnd"/>
            <w:r>
              <w:rPr>
                <w:rFonts w:ascii="Times New Roman" w:eastAsia="Times New Roman" w:hAnsi="Times New Roman" w:cs="Times New Roman"/>
              </w:rPr>
              <w:t xml:space="preserve">, Comirnaty vai </w:t>
            </w:r>
            <w:proofErr w:type="spellStart"/>
            <w:r>
              <w:rPr>
                <w:rFonts w:ascii="Times New Roman" w:eastAsia="Times New Roman" w:hAnsi="Times New Roman" w:cs="Times New Roman"/>
              </w:rPr>
              <w:t>Spikevax</w:t>
            </w:r>
            <w:proofErr w:type="spellEnd"/>
            <w:r>
              <w:rPr>
                <w:rFonts w:ascii="Times New Roman" w:eastAsia="Times New Roman" w:hAnsi="Times New Roman" w:cs="Times New Roman"/>
              </w:rPr>
              <w:t xml:space="preserve">, no pēdējās potes ir 6 </w:t>
            </w:r>
            <w:proofErr w:type="spellStart"/>
            <w:r>
              <w:rPr>
                <w:rFonts w:ascii="Times New Roman" w:eastAsia="Times New Roman" w:hAnsi="Times New Roman" w:cs="Times New Roman"/>
              </w:rPr>
              <w:t>mēn</w:t>
            </w:r>
            <w:proofErr w:type="spellEnd"/>
            <w:r>
              <w:rPr>
                <w:rFonts w:ascii="Times New Roman" w:eastAsia="Times New Roman" w:hAnsi="Times New Roman" w:cs="Times New Roman"/>
              </w:rPr>
              <w:t xml:space="preserve">,  persona nav slimojusi ar C19, persona vecāka par 65 </w:t>
            </w:r>
            <w:proofErr w:type="spellStart"/>
            <w:r>
              <w:rPr>
                <w:rFonts w:ascii="Times New Roman" w:eastAsia="Times New Roman" w:hAnsi="Times New Roman" w:cs="Times New Roman"/>
              </w:rPr>
              <w:t>g.v</w:t>
            </w:r>
            <w:proofErr w:type="spellEnd"/>
            <w:r>
              <w:rPr>
                <w:rFonts w:ascii="Times New Roman" w:eastAsia="Times New Roman" w:hAnsi="Times New Roman" w:cs="Times New Roman"/>
              </w:rPr>
              <w:t xml:space="preserve">. (50 </w:t>
            </w:r>
            <w:proofErr w:type="spellStart"/>
            <w:r>
              <w:rPr>
                <w:rFonts w:ascii="Times New Roman" w:eastAsia="Times New Roman" w:hAnsi="Times New Roman" w:cs="Times New Roman"/>
              </w:rPr>
              <w:t>g.v</w:t>
            </w:r>
            <w:proofErr w:type="spellEnd"/>
            <w:r>
              <w:rPr>
                <w:rFonts w:ascii="Times New Roman" w:eastAsia="Times New Roman" w:hAnsi="Times New Roman" w:cs="Times New Roman"/>
              </w:rPr>
              <w:t xml:space="preserve">. ar hroniskām saslimšanām), vai </w:t>
            </w:r>
            <w:r>
              <w:rPr>
                <w:rFonts w:ascii="Times New Roman" w:eastAsia="Times New Roman" w:hAnsi="Times New Roman" w:cs="Times New Roman"/>
              </w:rPr>
              <w:lastRenderedPageBreak/>
              <w:t xml:space="preserve">VA darbinieks vai SAC klients, kas vecāks par 18 </w:t>
            </w:r>
            <w:proofErr w:type="spellStart"/>
            <w:r>
              <w:rPr>
                <w:rFonts w:ascii="Times New Roman" w:eastAsia="Times New Roman" w:hAnsi="Times New Roman" w:cs="Times New Roman"/>
              </w:rPr>
              <w:t>g.v</w:t>
            </w:r>
            <w:proofErr w:type="spellEnd"/>
            <w:r>
              <w:rPr>
                <w:rFonts w:ascii="Times New Roman" w:eastAsia="Times New Roman" w:hAnsi="Times New Roman" w:cs="Times New Roman"/>
              </w:rPr>
              <w:t>.; Janssen, no pirmās potes ir 8 nedēļas, visiem pieaugušajiem (18+);</w:t>
            </w:r>
          </w:p>
          <w:p w14:paraId="07339732" w14:textId="77777777" w:rsidR="00A60DD2" w:rsidRDefault="00A60DD2" w:rsidP="00A60DD2">
            <w:pPr>
              <w:pStyle w:val="ListParagraph"/>
              <w:numPr>
                <w:ilvl w:val="0"/>
                <w:numId w:val="17"/>
              </w:numPr>
              <w:jc w:val="both"/>
              <w:rPr>
                <w:rFonts w:ascii="Times New Roman" w:eastAsia="Times New Roman" w:hAnsi="Times New Roman" w:cs="Times New Roman"/>
              </w:rPr>
            </w:pPr>
            <w:proofErr w:type="spellStart"/>
            <w:r>
              <w:rPr>
                <w:rFonts w:ascii="Times New Roman" w:eastAsia="Times New Roman" w:hAnsi="Times New Roman" w:cs="Times New Roman"/>
              </w:rPr>
              <w:t>imūnsupresēto</w:t>
            </w:r>
            <w:proofErr w:type="spellEnd"/>
            <w:r>
              <w:rPr>
                <w:rFonts w:ascii="Times New Roman" w:eastAsia="Times New Roman" w:hAnsi="Times New Roman" w:cs="Times New Roman"/>
              </w:rPr>
              <w:t xml:space="preserve"> pacientu vakcinācija (no 02.09.2021.), t.sk. </w:t>
            </w:r>
            <w:proofErr w:type="spellStart"/>
            <w:r>
              <w:rPr>
                <w:rFonts w:ascii="Times New Roman" w:eastAsia="Times New Roman" w:hAnsi="Times New Roman" w:cs="Times New Roman"/>
              </w:rPr>
              <w:t>paildus</w:t>
            </w:r>
            <w:proofErr w:type="spellEnd"/>
            <w:r>
              <w:rPr>
                <w:rFonts w:ascii="Times New Roman" w:eastAsia="Times New Roman" w:hAnsi="Times New Roman" w:cs="Times New Roman"/>
              </w:rPr>
              <w:t xml:space="preserve"> (3.) pote - tikai pēc indikācijām un atbilstoši Vakcinācijas rokasgrāmatai; tātad viss ārpus noteiktā identificējams kā kļūda;</w:t>
            </w:r>
          </w:p>
          <w:p w14:paraId="613C0F1C" w14:textId="77777777" w:rsidR="00A60DD2" w:rsidRDefault="00A60DD2" w:rsidP="00A60DD2">
            <w:pPr>
              <w:pStyle w:val="ListParagraph"/>
              <w:numPr>
                <w:ilvl w:val="0"/>
                <w:numId w:val="17"/>
              </w:numPr>
              <w:jc w:val="both"/>
              <w:rPr>
                <w:rFonts w:ascii="Times New Roman" w:eastAsia="Times New Roman" w:hAnsi="Times New Roman" w:cs="Times New Roman"/>
              </w:rPr>
            </w:pPr>
            <w:r>
              <w:rPr>
                <w:rFonts w:ascii="Times New Roman" w:eastAsia="Times New Roman" w:hAnsi="Times New Roman" w:cs="Times New Roman"/>
              </w:rPr>
              <w:t>neatbilstošs periods starp vakcinācijām (devām), īpaši ja ir īsāks periods nekā norādīts instrukcijās</w:t>
            </w:r>
          </w:p>
        </w:tc>
      </w:tr>
    </w:tbl>
    <w:p w14:paraId="5CBF3408" w14:textId="77777777" w:rsidR="00A60DD2" w:rsidRDefault="00A60DD2" w:rsidP="00A60DD2">
      <w:pPr>
        <w:pStyle w:val="ListParagraph"/>
        <w:jc w:val="both"/>
      </w:pPr>
    </w:p>
    <w:p w14:paraId="2E3BF17F" w14:textId="77777777" w:rsidR="00A60DD2" w:rsidRDefault="00A60DD2" w:rsidP="00A60DD2">
      <w:pPr>
        <w:pStyle w:val="ListParagraph"/>
        <w:numPr>
          <w:ilvl w:val="0"/>
          <w:numId w:val="16"/>
        </w:numPr>
        <w:jc w:val="both"/>
        <w:rPr>
          <w:rFonts w:eastAsia="Times New Roman"/>
        </w:rPr>
      </w:pPr>
      <w:r>
        <w:rPr>
          <w:rFonts w:ascii="Times New Roman" w:eastAsia="Times New Roman" w:hAnsi="Times New Roman" w:cs="Times New Roman"/>
          <w:sz w:val="24"/>
          <w:szCs w:val="24"/>
        </w:rPr>
        <w:t>Datu analīze, apkopošana un nodošana tālāku uzraudzības darbību veikšanai</w:t>
      </w:r>
      <w:r>
        <w:rPr>
          <w:rFonts w:eastAsia="Times New Roman"/>
        </w:rPr>
        <w:t>:</w:t>
      </w:r>
    </w:p>
    <w:tbl>
      <w:tblPr>
        <w:tblW w:w="0" w:type="auto"/>
        <w:tblInd w:w="720" w:type="dxa"/>
        <w:tblCellMar>
          <w:left w:w="0" w:type="dxa"/>
          <w:right w:w="0" w:type="dxa"/>
        </w:tblCellMar>
        <w:tblLook w:val="04A0" w:firstRow="1" w:lastRow="0" w:firstColumn="1" w:lastColumn="0" w:noHBand="0" w:noVBand="1"/>
      </w:tblPr>
      <w:tblGrid>
        <w:gridCol w:w="3267"/>
        <w:gridCol w:w="1362"/>
        <w:gridCol w:w="1317"/>
        <w:gridCol w:w="1620"/>
      </w:tblGrid>
      <w:tr w:rsidR="00A60DD2" w14:paraId="2476B6E5" w14:textId="77777777" w:rsidTr="00A60DD2">
        <w:tc>
          <w:tcPr>
            <w:tcW w:w="5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AC5FC4" w14:textId="77777777" w:rsidR="00A60DD2" w:rsidRDefault="00A60DD2" w:rsidP="00A60DD2">
            <w:pPr>
              <w:pStyle w:val="ListParagraph"/>
              <w:ind w:left="0"/>
              <w:jc w:val="both"/>
              <w:rPr>
                <w:rFonts w:ascii="Times New Roman" w:hAnsi="Times New Roman" w:cs="Times New Roman"/>
              </w:rPr>
            </w:pP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E2B8C0" w14:textId="77777777" w:rsidR="00A60DD2" w:rsidRDefault="00A60DD2" w:rsidP="00A60DD2">
            <w:pPr>
              <w:pStyle w:val="ListParagraph"/>
              <w:ind w:left="0"/>
              <w:jc w:val="both"/>
              <w:rPr>
                <w:rFonts w:ascii="Times New Roman" w:hAnsi="Times New Roman" w:cs="Times New Roman"/>
              </w:rPr>
            </w:pPr>
            <w:r>
              <w:rPr>
                <w:rFonts w:ascii="Times New Roman" w:hAnsi="Times New Roman" w:cs="Times New Roman"/>
                <w:b/>
                <w:bCs/>
                <w:i/>
                <w:iCs/>
              </w:rPr>
              <w:t>Bērnu un pusaudžu vakcināciju, vai citiem vakcinācijas jautājumiem, kur nepieciešama tūlītēja rīcība</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D6495C" w14:textId="77777777" w:rsidR="00A60DD2" w:rsidRDefault="00A60DD2" w:rsidP="00A60DD2">
            <w:pPr>
              <w:pStyle w:val="ListParagraph"/>
              <w:ind w:left="0"/>
              <w:jc w:val="both"/>
              <w:rPr>
                <w:rFonts w:ascii="Times New Roman" w:hAnsi="Times New Roman" w:cs="Times New Roman"/>
              </w:rPr>
            </w:pPr>
            <w:r>
              <w:rPr>
                <w:rFonts w:ascii="Times New Roman" w:hAnsi="Times New Roman" w:cs="Times New Roman"/>
                <w:b/>
                <w:bCs/>
                <w:i/>
                <w:iCs/>
              </w:rPr>
              <w:t>Informācijas nesakritības kļūdas starp informācijas sistēmām</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C91D53" w14:textId="77777777" w:rsidR="00A60DD2" w:rsidRDefault="00A60DD2" w:rsidP="00A60DD2">
            <w:pPr>
              <w:pStyle w:val="ListParagraph"/>
              <w:ind w:left="0"/>
              <w:jc w:val="both"/>
              <w:rPr>
                <w:rFonts w:ascii="Times New Roman" w:hAnsi="Times New Roman" w:cs="Times New Roman"/>
              </w:rPr>
            </w:pPr>
            <w:r>
              <w:rPr>
                <w:rFonts w:ascii="Times New Roman" w:hAnsi="Times New Roman" w:cs="Times New Roman"/>
                <w:b/>
                <w:bCs/>
                <w:i/>
                <w:iCs/>
              </w:rPr>
              <w:t>Vakcinācijas faktu, kas ievadīts E-veselībā</w:t>
            </w:r>
          </w:p>
        </w:tc>
      </w:tr>
      <w:tr w:rsidR="00A60DD2" w14:paraId="17B4A406" w14:textId="77777777" w:rsidTr="00A60DD2">
        <w:tc>
          <w:tcPr>
            <w:tcW w:w="5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33C70" w14:textId="77777777" w:rsidR="00A60DD2" w:rsidRDefault="00A60DD2" w:rsidP="00A60DD2">
            <w:pPr>
              <w:pStyle w:val="ListParagraph"/>
              <w:numPr>
                <w:ilvl w:val="0"/>
                <w:numId w:val="18"/>
              </w:numPr>
              <w:jc w:val="both"/>
              <w:rPr>
                <w:rFonts w:ascii="Times New Roman" w:eastAsia="Times New Roman" w:hAnsi="Times New Roman" w:cs="Times New Roman"/>
              </w:rPr>
            </w:pPr>
            <w:r>
              <w:rPr>
                <w:rFonts w:ascii="Times New Roman" w:eastAsia="Times New Roman" w:hAnsi="Times New Roman" w:cs="Times New Roman"/>
                <w:b/>
                <w:bCs/>
              </w:rPr>
              <w:t>Dienesta Teritoriālā nodaļa</w:t>
            </w:r>
            <w:r>
              <w:rPr>
                <w:rFonts w:ascii="Times New Roman" w:eastAsia="Times New Roman" w:hAnsi="Times New Roman" w:cs="Times New Roman"/>
              </w:rPr>
              <w:t xml:space="preserve"> </w:t>
            </w:r>
            <w:proofErr w:type="spellStart"/>
            <w:r>
              <w:rPr>
                <w:rFonts w:ascii="Times New Roman" w:eastAsia="Times New Roman" w:hAnsi="Times New Roman" w:cs="Times New Roman"/>
              </w:rPr>
              <w:t>nosūta</w:t>
            </w:r>
            <w:proofErr w:type="spellEnd"/>
            <w:r>
              <w:rPr>
                <w:rFonts w:ascii="Times New Roman" w:eastAsia="Times New Roman" w:hAnsi="Times New Roman" w:cs="Times New Roman"/>
              </w:rPr>
              <w:t xml:space="preserve"> nekorekto informāciju </w:t>
            </w:r>
            <w:r>
              <w:rPr>
                <w:rFonts w:ascii="Times New Roman" w:eastAsia="Times New Roman" w:hAnsi="Times New Roman" w:cs="Times New Roman"/>
                <w:b/>
                <w:bCs/>
              </w:rPr>
              <w:t>pakalpojumu sniedzējam</w:t>
            </w:r>
            <w:r>
              <w:rPr>
                <w:rFonts w:ascii="Times New Roman" w:eastAsia="Times New Roman" w:hAnsi="Times New Roman" w:cs="Times New Roman"/>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09429F4F" w14:textId="77777777" w:rsidR="00A60DD2" w:rsidRDefault="00A60DD2" w:rsidP="00A60DD2">
            <w:pPr>
              <w:pStyle w:val="ListParagraph"/>
              <w:ind w:left="0"/>
              <w:jc w:val="both"/>
              <w:rPr>
                <w:rFonts w:ascii="Times New Roman" w:hAnsi="Times New Roman" w:cs="Times New Roman"/>
              </w:rPr>
            </w:pPr>
            <w:r>
              <w:rPr>
                <w:rFonts w:ascii="Times New Roman" w:hAnsi="Times New Roman" w:cs="Times New Roman"/>
              </w:rPr>
              <w:t>Katru darba dienas rītu</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5BE64EAC" w14:textId="77777777" w:rsidR="00A60DD2" w:rsidRDefault="00A60DD2" w:rsidP="00A60DD2">
            <w:pPr>
              <w:pStyle w:val="ListParagraph"/>
              <w:ind w:left="0"/>
              <w:jc w:val="both"/>
              <w:rPr>
                <w:rFonts w:ascii="Times New Roman" w:hAnsi="Times New Roman" w:cs="Times New Roman"/>
              </w:rPr>
            </w:pPr>
            <w:r>
              <w:rPr>
                <w:rFonts w:ascii="Times New Roman" w:hAnsi="Times New Roman" w:cs="Times New Roman"/>
              </w:rPr>
              <w:t>Vienu reizi (1x) mēnesī</w:t>
            </w:r>
          </w:p>
        </w:tc>
        <w:tc>
          <w:tcPr>
            <w:tcW w:w="3685" w:type="dxa"/>
            <w:tcBorders>
              <w:top w:val="nil"/>
              <w:left w:val="nil"/>
              <w:bottom w:val="single" w:sz="8" w:space="0" w:color="auto"/>
              <w:right w:val="single" w:sz="8" w:space="0" w:color="auto"/>
            </w:tcBorders>
            <w:shd w:val="clear" w:color="auto" w:fill="767171"/>
            <w:tcMar>
              <w:top w:w="0" w:type="dxa"/>
              <w:left w:w="108" w:type="dxa"/>
              <w:bottom w:w="0" w:type="dxa"/>
              <w:right w:w="108" w:type="dxa"/>
            </w:tcMar>
          </w:tcPr>
          <w:p w14:paraId="2D65066F" w14:textId="77777777" w:rsidR="00A60DD2" w:rsidRDefault="00A60DD2" w:rsidP="00A60DD2">
            <w:pPr>
              <w:pStyle w:val="ListParagraph"/>
              <w:ind w:left="0"/>
              <w:jc w:val="both"/>
              <w:rPr>
                <w:rFonts w:ascii="Times New Roman" w:hAnsi="Times New Roman" w:cs="Times New Roman"/>
              </w:rPr>
            </w:pPr>
          </w:p>
        </w:tc>
      </w:tr>
      <w:tr w:rsidR="00A60DD2" w14:paraId="37159D6B" w14:textId="77777777" w:rsidTr="00A60DD2">
        <w:tc>
          <w:tcPr>
            <w:tcW w:w="5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05298A" w14:textId="77777777" w:rsidR="00A60DD2" w:rsidRDefault="00A60DD2" w:rsidP="00A60DD2">
            <w:pPr>
              <w:pStyle w:val="ListParagraph"/>
              <w:numPr>
                <w:ilvl w:val="0"/>
                <w:numId w:val="18"/>
              </w:numPr>
              <w:jc w:val="both"/>
              <w:rPr>
                <w:rFonts w:ascii="Times New Roman" w:eastAsia="Times New Roman" w:hAnsi="Times New Roman" w:cs="Times New Roman"/>
              </w:rPr>
            </w:pPr>
            <w:r>
              <w:rPr>
                <w:rFonts w:ascii="Times New Roman" w:eastAsia="Times New Roman" w:hAnsi="Times New Roman" w:cs="Times New Roman"/>
              </w:rPr>
              <w:t xml:space="preserve">VVIS </w:t>
            </w:r>
            <w:r>
              <w:rPr>
                <w:rFonts w:ascii="Times New Roman" w:eastAsia="Times New Roman" w:hAnsi="Times New Roman" w:cs="Times New Roman"/>
                <w:b/>
                <w:bCs/>
              </w:rPr>
              <w:t>palīdzības dienests (HD)</w:t>
            </w:r>
            <w:r>
              <w:rPr>
                <w:rFonts w:ascii="Times New Roman" w:eastAsia="Times New Roman" w:hAnsi="Times New Roman" w:cs="Times New Roman"/>
              </w:rPr>
              <w:t xml:space="preserve"> </w:t>
            </w:r>
            <w:proofErr w:type="spellStart"/>
            <w:r>
              <w:rPr>
                <w:rFonts w:ascii="Times New Roman" w:eastAsia="Times New Roman" w:hAnsi="Times New Roman" w:cs="Times New Roman"/>
              </w:rPr>
              <w:t>nosūta</w:t>
            </w:r>
            <w:proofErr w:type="spellEnd"/>
            <w:r>
              <w:rPr>
                <w:rFonts w:ascii="Times New Roman" w:eastAsia="Times New Roman" w:hAnsi="Times New Roman" w:cs="Times New Roman"/>
              </w:rPr>
              <w:t xml:space="preserve"> nekorektu informāciju </w:t>
            </w:r>
            <w:r>
              <w:rPr>
                <w:rFonts w:ascii="Times New Roman" w:eastAsia="Times New Roman" w:hAnsi="Times New Roman" w:cs="Times New Roman"/>
                <w:b/>
                <w:bCs/>
              </w:rPr>
              <w:t>pakalpojumu  sniedzējiem</w:t>
            </w:r>
            <w:r>
              <w:rPr>
                <w:rFonts w:ascii="Times New Roman" w:eastAsia="Times New Roman" w:hAnsi="Times New Roman" w:cs="Times New Roman"/>
              </w:rPr>
              <w:t>;</w:t>
            </w:r>
          </w:p>
        </w:tc>
        <w:tc>
          <w:tcPr>
            <w:tcW w:w="4678" w:type="dxa"/>
            <w:tcBorders>
              <w:top w:val="nil"/>
              <w:left w:val="nil"/>
              <w:bottom w:val="single" w:sz="8" w:space="0" w:color="auto"/>
              <w:right w:val="single" w:sz="8" w:space="0" w:color="auto"/>
            </w:tcBorders>
            <w:shd w:val="clear" w:color="auto" w:fill="767171"/>
            <w:tcMar>
              <w:top w:w="0" w:type="dxa"/>
              <w:left w:w="108" w:type="dxa"/>
              <w:bottom w:w="0" w:type="dxa"/>
              <w:right w:w="108" w:type="dxa"/>
            </w:tcMar>
          </w:tcPr>
          <w:p w14:paraId="49173ED1" w14:textId="77777777" w:rsidR="00A60DD2" w:rsidRDefault="00A60DD2" w:rsidP="00A60DD2">
            <w:pPr>
              <w:pStyle w:val="ListParagraph"/>
              <w:ind w:left="0"/>
              <w:jc w:val="both"/>
              <w:rPr>
                <w:rFonts w:ascii="Times New Roman" w:hAnsi="Times New Roman" w:cs="Times New Roman"/>
              </w:rPr>
            </w:pPr>
          </w:p>
        </w:tc>
        <w:tc>
          <w:tcPr>
            <w:tcW w:w="4394" w:type="dxa"/>
            <w:tcBorders>
              <w:top w:val="nil"/>
              <w:left w:val="nil"/>
              <w:bottom w:val="single" w:sz="8" w:space="0" w:color="auto"/>
              <w:right w:val="single" w:sz="8" w:space="0" w:color="auto"/>
            </w:tcBorders>
            <w:shd w:val="clear" w:color="auto" w:fill="767171"/>
            <w:tcMar>
              <w:top w:w="0" w:type="dxa"/>
              <w:left w:w="108" w:type="dxa"/>
              <w:bottom w:w="0" w:type="dxa"/>
              <w:right w:w="108" w:type="dxa"/>
            </w:tcMar>
          </w:tcPr>
          <w:p w14:paraId="1BD1ADCC" w14:textId="77777777" w:rsidR="00A60DD2" w:rsidRDefault="00A60DD2" w:rsidP="00A60DD2">
            <w:pPr>
              <w:pStyle w:val="ListParagraph"/>
              <w:ind w:left="0"/>
              <w:jc w:val="both"/>
              <w:rPr>
                <w:rFonts w:ascii="Times New Roman" w:hAnsi="Times New Roman" w:cs="Times New Roman"/>
              </w:rPr>
            </w:pP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560524BA" w14:textId="77777777" w:rsidR="00A60DD2" w:rsidRDefault="00A60DD2" w:rsidP="00A60DD2">
            <w:pPr>
              <w:jc w:val="both"/>
              <w:rPr>
                <w:rFonts w:ascii="Times New Roman" w:hAnsi="Times New Roman" w:cs="Times New Roman"/>
              </w:rPr>
            </w:pPr>
            <w:r>
              <w:rPr>
                <w:rFonts w:ascii="Times New Roman" w:hAnsi="Times New Roman" w:cs="Times New Roman"/>
              </w:rPr>
              <w:t>Vienu reizi (1x) divās nedēļās, vai biežāk pēc nepieciešamības.</w:t>
            </w:r>
          </w:p>
          <w:p w14:paraId="1E5EE790" w14:textId="77777777" w:rsidR="00A60DD2" w:rsidRDefault="00A60DD2" w:rsidP="00A60DD2">
            <w:pPr>
              <w:jc w:val="both"/>
              <w:rPr>
                <w:rFonts w:ascii="Times New Roman" w:hAnsi="Times New Roman" w:cs="Times New Roman"/>
                <w:color w:val="FF0000"/>
              </w:rPr>
            </w:pPr>
          </w:p>
          <w:p w14:paraId="39E639AF" w14:textId="77777777" w:rsidR="00A60DD2" w:rsidRDefault="00A60DD2" w:rsidP="00A60DD2">
            <w:pPr>
              <w:jc w:val="both"/>
              <w:rPr>
                <w:rFonts w:ascii="Times New Roman" w:hAnsi="Times New Roman" w:cs="Times New Roman"/>
                <w:b/>
                <w:bCs/>
                <w:color w:val="FF0000"/>
              </w:rPr>
            </w:pPr>
            <w:r>
              <w:rPr>
                <w:rFonts w:ascii="Times New Roman" w:hAnsi="Times New Roman" w:cs="Times New Roman"/>
                <w:color w:val="FF0000"/>
              </w:rPr>
              <w:t xml:space="preserve">Pirmreizēji termiņš </w:t>
            </w:r>
            <w:r>
              <w:rPr>
                <w:rFonts w:ascii="Times New Roman" w:hAnsi="Times New Roman" w:cs="Times New Roman"/>
                <w:color w:val="FF0000"/>
              </w:rPr>
              <w:lastRenderedPageBreak/>
              <w:t>labošanai – viena(1) mēneša laikā, pēc tam tiek noteikta atbildība līguma ietvaros; par 2021.gadu aktuālo datu ievadīšana un labošana atbilstoši normatīvam regulējumam (MK noteikumi Nr.134)</w:t>
            </w:r>
          </w:p>
          <w:p w14:paraId="503FB528" w14:textId="77777777" w:rsidR="00A60DD2" w:rsidRDefault="00A60DD2" w:rsidP="00A60DD2">
            <w:pPr>
              <w:pStyle w:val="ListParagraph"/>
              <w:ind w:left="0"/>
              <w:jc w:val="both"/>
              <w:rPr>
                <w:rFonts w:ascii="Times New Roman" w:hAnsi="Times New Roman" w:cs="Times New Roman"/>
                <w:color w:val="FF0000"/>
              </w:rPr>
            </w:pPr>
          </w:p>
        </w:tc>
      </w:tr>
      <w:tr w:rsidR="00A60DD2" w14:paraId="5C20D2E6" w14:textId="77777777" w:rsidTr="00A60DD2">
        <w:tc>
          <w:tcPr>
            <w:tcW w:w="5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4DC33" w14:textId="77777777" w:rsidR="00A60DD2" w:rsidRDefault="00A60DD2" w:rsidP="00A60DD2">
            <w:pPr>
              <w:pStyle w:val="ListParagraph"/>
              <w:numPr>
                <w:ilvl w:val="0"/>
                <w:numId w:val="18"/>
              </w:numPr>
              <w:jc w:val="both"/>
              <w:rPr>
                <w:rFonts w:ascii="Times New Roman" w:eastAsia="Times New Roman" w:hAnsi="Times New Roman" w:cs="Times New Roman"/>
              </w:rPr>
            </w:pPr>
            <w:r>
              <w:rPr>
                <w:rFonts w:ascii="Times New Roman" w:eastAsia="Times New Roman" w:hAnsi="Times New Roman" w:cs="Times New Roman"/>
                <w:b/>
                <w:bCs/>
              </w:rPr>
              <w:lastRenderedPageBreak/>
              <w:t>Dienesta Datu pārvaldības un analīzes nodaļa</w:t>
            </w:r>
            <w:r>
              <w:rPr>
                <w:rFonts w:ascii="Times New Roman" w:eastAsia="Times New Roman" w:hAnsi="Times New Roman" w:cs="Times New Roman"/>
              </w:rPr>
              <w:t xml:space="preserve"> </w:t>
            </w:r>
            <w:proofErr w:type="spellStart"/>
            <w:r>
              <w:rPr>
                <w:rFonts w:ascii="Times New Roman" w:eastAsia="Times New Roman" w:hAnsi="Times New Roman" w:cs="Times New Roman"/>
              </w:rPr>
              <w:t>nosūta</w:t>
            </w:r>
            <w:proofErr w:type="spellEnd"/>
            <w:r>
              <w:rPr>
                <w:rFonts w:ascii="Times New Roman" w:eastAsia="Times New Roman" w:hAnsi="Times New Roman" w:cs="Times New Roman"/>
              </w:rPr>
              <w:t xml:space="preserve"> nekorekto informāciju </w:t>
            </w:r>
            <w:r>
              <w:rPr>
                <w:rFonts w:ascii="Times New Roman" w:eastAsia="Times New Roman" w:hAnsi="Times New Roman" w:cs="Times New Roman"/>
                <w:b/>
                <w:bCs/>
              </w:rPr>
              <w:t>Veselības inspekcijai</w:t>
            </w:r>
            <w:r>
              <w:rPr>
                <w:rFonts w:ascii="Times New Roman" w:eastAsia="Times New Roman" w:hAnsi="Times New Roman" w:cs="Times New Roman"/>
              </w:rPr>
              <w:t xml:space="preserve"> uzraudzības un kontroles veikšanai normatīvo regulējumu ietvaros;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13C07190" w14:textId="77777777" w:rsidR="00A60DD2" w:rsidRDefault="00A60DD2" w:rsidP="00A60DD2">
            <w:pPr>
              <w:pStyle w:val="ListParagraph"/>
              <w:ind w:left="0"/>
              <w:jc w:val="both"/>
              <w:rPr>
                <w:rFonts w:ascii="Times New Roman" w:hAnsi="Times New Roman" w:cs="Times New Roman"/>
              </w:rPr>
            </w:pPr>
            <w:r>
              <w:rPr>
                <w:rFonts w:ascii="Times New Roman" w:hAnsi="Times New Roman" w:cs="Times New Roman"/>
              </w:rPr>
              <w:t>Vienu reizi (1x) nedēļā</w:t>
            </w:r>
          </w:p>
        </w:tc>
        <w:tc>
          <w:tcPr>
            <w:tcW w:w="4394" w:type="dxa"/>
            <w:tcBorders>
              <w:top w:val="nil"/>
              <w:left w:val="nil"/>
              <w:bottom w:val="single" w:sz="8" w:space="0" w:color="auto"/>
              <w:right w:val="single" w:sz="8" w:space="0" w:color="auto"/>
            </w:tcBorders>
            <w:shd w:val="clear" w:color="auto" w:fill="767171"/>
            <w:tcMar>
              <w:top w:w="0" w:type="dxa"/>
              <w:left w:w="108" w:type="dxa"/>
              <w:bottom w:w="0" w:type="dxa"/>
              <w:right w:w="108" w:type="dxa"/>
            </w:tcMar>
          </w:tcPr>
          <w:p w14:paraId="58D15D67" w14:textId="77777777" w:rsidR="00A60DD2" w:rsidRDefault="00A60DD2" w:rsidP="00A60DD2">
            <w:pPr>
              <w:pStyle w:val="ListParagraph"/>
              <w:ind w:left="0"/>
              <w:jc w:val="both"/>
              <w:rPr>
                <w:rFonts w:ascii="Times New Roman" w:hAnsi="Times New Roman" w:cs="Times New Roman"/>
              </w:rPr>
            </w:pPr>
          </w:p>
        </w:tc>
        <w:tc>
          <w:tcPr>
            <w:tcW w:w="3685" w:type="dxa"/>
            <w:tcBorders>
              <w:top w:val="nil"/>
              <w:left w:val="nil"/>
              <w:bottom w:val="single" w:sz="8" w:space="0" w:color="auto"/>
              <w:right w:val="single" w:sz="8" w:space="0" w:color="auto"/>
            </w:tcBorders>
            <w:shd w:val="clear" w:color="auto" w:fill="767171"/>
            <w:tcMar>
              <w:top w:w="0" w:type="dxa"/>
              <w:left w:w="108" w:type="dxa"/>
              <w:bottom w:w="0" w:type="dxa"/>
              <w:right w:w="108" w:type="dxa"/>
            </w:tcMar>
          </w:tcPr>
          <w:p w14:paraId="72F92C2E" w14:textId="77777777" w:rsidR="00A60DD2" w:rsidRDefault="00A60DD2" w:rsidP="00A60DD2">
            <w:pPr>
              <w:pStyle w:val="ListParagraph"/>
              <w:ind w:left="0"/>
              <w:jc w:val="both"/>
              <w:rPr>
                <w:rFonts w:ascii="Times New Roman" w:hAnsi="Times New Roman" w:cs="Times New Roman"/>
              </w:rPr>
            </w:pPr>
          </w:p>
        </w:tc>
      </w:tr>
      <w:tr w:rsidR="00A60DD2" w14:paraId="0FDDF9EB" w14:textId="77777777" w:rsidTr="00A60DD2">
        <w:tc>
          <w:tcPr>
            <w:tcW w:w="5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7BADC" w14:textId="77777777" w:rsidR="00A60DD2" w:rsidRDefault="00A60DD2" w:rsidP="00A60DD2">
            <w:pPr>
              <w:pStyle w:val="ListParagraph"/>
              <w:numPr>
                <w:ilvl w:val="0"/>
                <w:numId w:val="18"/>
              </w:numPr>
              <w:jc w:val="both"/>
              <w:rPr>
                <w:rFonts w:ascii="Times New Roman" w:eastAsia="Times New Roman" w:hAnsi="Times New Roman" w:cs="Times New Roman"/>
              </w:rPr>
            </w:pPr>
            <w:r>
              <w:rPr>
                <w:rFonts w:ascii="Times New Roman" w:eastAsia="Times New Roman" w:hAnsi="Times New Roman" w:cs="Times New Roman"/>
                <w:b/>
                <w:bCs/>
              </w:rPr>
              <w:t>Dienesta Datu pārvaldības un analīzes nodaļa</w:t>
            </w:r>
            <w:r>
              <w:rPr>
                <w:rFonts w:ascii="Times New Roman" w:eastAsia="Times New Roman" w:hAnsi="Times New Roman" w:cs="Times New Roman"/>
              </w:rPr>
              <w:t xml:space="preserve"> </w:t>
            </w:r>
            <w:proofErr w:type="spellStart"/>
            <w:r>
              <w:rPr>
                <w:rFonts w:ascii="Times New Roman" w:eastAsia="Times New Roman" w:hAnsi="Times New Roman" w:cs="Times New Roman"/>
              </w:rPr>
              <w:t>nosūta</w:t>
            </w:r>
            <w:proofErr w:type="spellEnd"/>
            <w:r>
              <w:rPr>
                <w:rFonts w:ascii="Times New Roman" w:eastAsia="Times New Roman" w:hAnsi="Times New Roman" w:cs="Times New Roman"/>
              </w:rPr>
              <w:t xml:space="preserve"> nekorekto informāciju </w:t>
            </w:r>
            <w:r>
              <w:rPr>
                <w:rFonts w:ascii="Times New Roman" w:eastAsia="Times New Roman" w:hAnsi="Times New Roman" w:cs="Times New Roman"/>
                <w:b/>
                <w:bCs/>
              </w:rPr>
              <w:t>Dienesta Kontroles un uzraudzības departamentam</w:t>
            </w:r>
            <w:r>
              <w:rPr>
                <w:rFonts w:ascii="Times New Roman" w:eastAsia="Times New Roman" w:hAnsi="Times New Roman" w:cs="Times New Roman"/>
              </w:rPr>
              <w:t xml:space="preserve"> pārbaudes veikšanai un atbildības noteikšanai līguma ietvaros</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44D88D0C" w14:textId="77777777" w:rsidR="00A60DD2" w:rsidRDefault="00A60DD2" w:rsidP="00A60DD2">
            <w:pPr>
              <w:pStyle w:val="ListParagraph"/>
              <w:ind w:left="0"/>
              <w:jc w:val="both"/>
              <w:rPr>
                <w:rFonts w:ascii="Times New Roman" w:hAnsi="Times New Roman" w:cs="Times New Roman"/>
              </w:rPr>
            </w:pPr>
            <w:r>
              <w:rPr>
                <w:rFonts w:ascii="Times New Roman" w:hAnsi="Times New Roman" w:cs="Times New Roman"/>
              </w:rPr>
              <w:t>Vienu reizi (1x) mēnesī par kārtējo periodu (mēnesi) un vēsturisko informāciju, lai veiktu pēcpārbaudi, ja pakalpojumu sniedzējam bija jāveic kļūdai ievadīto datu labošanu</w:t>
            </w:r>
          </w:p>
        </w:tc>
        <w:tc>
          <w:tcPr>
            <w:tcW w:w="4394" w:type="dxa"/>
            <w:tcBorders>
              <w:top w:val="nil"/>
              <w:left w:val="nil"/>
              <w:bottom w:val="single" w:sz="8" w:space="0" w:color="auto"/>
              <w:right w:val="single" w:sz="8" w:space="0" w:color="auto"/>
            </w:tcBorders>
            <w:tcMar>
              <w:top w:w="0" w:type="dxa"/>
              <w:left w:w="108" w:type="dxa"/>
              <w:bottom w:w="0" w:type="dxa"/>
              <w:right w:w="108" w:type="dxa"/>
            </w:tcMar>
            <w:hideMark/>
          </w:tcPr>
          <w:p w14:paraId="42A7DA67" w14:textId="77777777" w:rsidR="00A60DD2" w:rsidRDefault="00A60DD2" w:rsidP="00A60DD2">
            <w:pPr>
              <w:pStyle w:val="ListParagraph"/>
              <w:ind w:left="0"/>
              <w:jc w:val="both"/>
              <w:rPr>
                <w:rFonts w:ascii="Times New Roman" w:hAnsi="Times New Roman" w:cs="Times New Roman"/>
              </w:rPr>
            </w:pPr>
            <w:r>
              <w:rPr>
                <w:rFonts w:ascii="Times New Roman" w:hAnsi="Times New Roman" w:cs="Times New Roman"/>
              </w:rPr>
              <w:t>Vienu reizi (1x) mēnesī par iepriekšējo periodu, ja tiek konstatēts, ka pakalpojumu sniedzējs pēc teritoriālās nodaļas nodotās informācijas nav veicis kļūdaino ierakstu labošanu</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14:paraId="3C72817A" w14:textId="77777777" w:rsidR="00A60DD2" w:rsidRDefault="00A60DD2" w:rsidP="00A60DD2">
            <w:pPr>
              <w:pStyle w:val="ListParagraph"/>
              <w:ind w:left="0"/>
              <w:jc w:val="both"/>
              <w:rPr>
                <w:rFonts w:ascii="Times New Roman" w:hAnsi="Times New Roman" w:cs="Times New Roman"/>
              </w:rPr>
            </w:pPr>
            <w:r>
              <w:rPr>
                <w:rFonts w:ascii="Times New Roman" w:hAnsi="Times New Roman" w:cs="Times New Roman"/>
              </w:rPr>
              <w:t>Vienu reizi (1x) mēnesī par atkārtoti nelabotiem datiem</w:t>
            </w:r>
          </w:p>
        </w:tc>
      </w:tr>
    </w:tbl>
    <w:p w14:paraId="51C9629E" w14:textId="77777777" w:rsidR="00A60DD2" w:rsidRDefault="00A60DD2" w:rsidP="00A60DD2">
      <w:pPr>
        <w:pStyle w:val="ListParagraph"/>
        <w:jc w:val="both"/>
        <w:rPr>
          <w:rFonts w:ascii="Times New Roman" w:hAnsi="Times New Roman" w:cs="Times New Roman"/>
          <w:sz w:val="24"/>
          <w:szCs w:val="24"/>
        </w:rPr>
      </w:pPr>
    </w:p>
    <w:p w14:paraId="35D934B8" w14:textId="77777777" w:rsidR="00A60DD2" w:rsidRDefault="00A60DD2" w:rsidP="00A60DD2">
      <w:pPr>
        <w:pStyle w:val="ListParagraph"/>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Vakcinācijas pakalpojumu sniedzēju pienākums ir noteiktā termiņā veikt:</w:t>
      </w:r>
    </w:p>
    <w:p w14:paraId="68C85135" w14:textId="77777777" w:rsidR="00A60DD2" w:rsidRDefault="00A60DD2" w:rsidP="00A60DD2">
      <w:pPr>
        <w:pStyle w:val="ListParagraph"/>
        <w:numPr>
          <w:ilvl w:val="1"/>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nekorekto datu labošanu norādītajā informācijas sistēmā,</w:t>
      </w:r>
    </w:p>
    <w:p w14:paraId="67E03A57" w14:textId="77777777" w:rsidR="00A60DD2" w:rsidRDefault="00A60DD2" w:rsidP="00A60DD2">
      <w:pPr>
        <w:pStyle w:val="ListParagraph"/>
        <w:numPr>
          <w:ilvl w:val="1"/>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skaidrojuma/ informācijas sniegšanu par nekorektiem gadījumiem, īpaši, ja konstatēta vakcinācijas procesa kļūda – vakcinācija neatbilstoši normatīvam regulējumam, noslēgtā līguma ietvaros iekļautai vakcinācijas kārtībai un vakcīnu instrukcijai,</w:t>
      </w:r>
    </w:p>
    <w:p w14:paraId="202AFE83" w14:textId="77777777" w:rsidR="00A60DD2" w:rsidRDefault="00A60DD2" w:rsidP="00A60DD2">
      <w:pPr>
        <w:pStyle w:val="ListParagraph"/>
        <w:numPr>
          <w:ilvl w:val="1"/>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vakcinācijas procesa pārskatīšanu un atbilstošu (</w:t>
      </w:r>
      <w:proofErr w:type="spellStart"/>
      <w:r>
        <w:rPr>
          <w:rFonts w:ascii="Times New Roman" w:eastAsia="Times New Roman" w:hAnsi="Times New Roman" w:cs="Times New Roman"/>
          <w:sz w:val="24"/>
          <w:szCs w:val="24"/>
        </w:rPr>
        <w:t>protektīvu</w:t>
      </w:r>
      <w:proofErr w:type="spellEnd"/>
      <w:r>
        <w:rPr>
          <w:rFonts w:ascii="Times New Roman" w:eastAsia="Times New Roman" w:hAnsi="Times New Roman" w:cs="Times New Roman"/>
          <w:sz w:val="24"/>
          <w:szCs w:val="24"/>
        </w:rPr>
        <w:t>) darbību veikšanai turpmāku kļūdu novēršanai un pacientiem droša procesa nodrošināšanai.</w:t>
      </w:r>
    </w:p>
    <w:p w14:paraId="2C72B870" w14:textId="77777777" w:rsidR="00A60DD2" w:rsidRDefault="00A60DD2" w:rsidP="00A60DD2">
      <w:pPr>
        <w:jc w:val="both"/>
        <w:rPr>
          <w:rFonts w:ascii="Times New Roman" w:hAnsi="Times New Roman" w:cs="Times New Roman"/>
          <w:sz w:val="24"/>
          <w:szCs w:val="24"/>
        </w:rPr>
      </w:pPr>
    </w:p>
    <w:p w14:paraId="481A7A27" w14:textId="77777777" w:rsidR="00A60DD2" w:rsidRDefault="00A60DD2" w:rsidP="00A60DD2">
      <w:pPr>
        <w:jc w:val="both"/>
        <w:rPr>
          <w:rFonts w:ascii="Times New Roman" w:hAnsi="Times New Roman" w:cs="Times New Roman"/>
          <w:sz w:val="24"/>
          <w:szCs w:val="24"/>
        </w:rPr>
      </w:pPr>
      <w:r>
        <w:rPr>
          <w:rFonts w:ascii="Times New Roman" w:hAnsi="Times New Roman" w:cs="Times New Roman"/>
          <w:sz w:val="24"/>
          <w:szCs w:val="24"/>
        </w:rPr>
        <w:t xml:space="preserve">Neskaidrību gadījumā par vakcinācijas faktu ievadīšanu, labošanu un/ vai dzēšanu E-veselībā lūdzu vēsties E-veselības sistēmas atbalsta dienestā – Speciālistiem -  T. 67803301, darba laiks: katru dienu no plkst. 8.00 līdz 20.00, elektroniskai saziņai un konsultācijām: </w:t>
      </w:r>
      <w:hyperlink r:id="rId5" w:history="1">
        <w:r>
          <w:rPr>
            <w:rStyle w:val="Hyperlink"/>
            <w:rFonts w:ascii="Times New Roman" w:hAnsi="Times New Roman" w:cs="Times New Roman"/>
            <w:sz w:val="24"/>
            <w:szCs w:val="24"/>
          </w:rPr>
          <w:t>atbalsts@eveseliba.gov.lv</w:t>
        </w:r>
      </w:hyperlink>
      <w:r>
        <w:rPr>
          <w:rFonts w:ascii="Times New Roman" w:hAnsi="Times New Roman" w:cs="Times New Roman"/>
          <w:sz w:val="24"/>
          <w:szCs w:val="24"/>
        </w:rPr>
        <w:t xml:space="preserve">. Papildus informācija par E-veselības sistēmu skatīt tīmekļvietnē </w:t>
      </w:r>
      <w:hyperlink r:id="rId6" w:history="1">
        <w:r>
          <w:rPr>
            <w:rStyle w:val="Hyperlink"/>
            <w:rFonts w:ascii="Times New Roman" w:hAnsi="Times New Roman" w:cs="Times New Roman"/>
            <w:sz w:val="24"/>
            <w:szCs w:val="24"/>
          </w:rPr>
          <w:t>https://eveseliba.gov.lv/</w:t>
        </w:r>
      </w:hyperlink>
      <w:r>
        <w:rPr>
          <w:rFonts w:ascii="Times New Roman" w:hAnsi="Times New Roman" w:cs="Times New Roman"/>
          <w:sz w:val="24"/>
          <w:szCs w:val="24"/>
        </w:rPr>
        <w:t xml:space="preserve"> vai Dienesta tīmekļvietnē sadaļā “Profesionāļiem”- “E-veselība” - </w:t>
      </w:r>
      <w:hyperlink r:id="rId7" w:history="1">
        <w:r>
          <w:rPr>
            <w:rStyle w:val="Hyperlink"/>
            <w:rFonts w:ascii="Times New Roman" w:hAnsi="Times New Roman" w:cs="Times New Roman"/>
            <w:sz w:val="24"/>
            <w:szCs w:val="24"/>
          </w:rPr>
          <w:t>https://www.vmnvd.gov.lv/lv/e-veseliba</w:t>
        </w:r>
      </w:hyperlink>
      <w:r>
        <w:rPr>
          <w:rFonts w:ascii="Times New Roman" w:hAnsi="Times New Roman" w:cs="Times New Roman"/>
          <w:sz w:val="24"/>
          <w:szCs w:val="24"/>
        </w:rPr>
        <w:t>.</w:t>
      </w:r>
    </w:p>
    <w:p w14:paraId="327C79FE" w14:textId="4E359C6F" w:rsidR="00E5492D" w:rsidRPr="00FD6C59" w:rsidRDefault="00A60DD2" w:rsidP="00A60DD2">
      <w:pPr>
        <w:pStyle w:val="ListParagraph"/>
        <w:spacing w:before="100" w:beforeAutospacing="1" w:after="100" w:afterAutospacing="1"/>
        <w:jc w:val="both"/>
        <w:rPr>
          <w:b/>
          <w:bCs/>
        </w:rPr>
      </w:pPr>
      <w:r>
        <w:object w:dxaOrig="1540" w:dyaOrig="997" w14:anchorId="6FB6A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AcroExch.Document.DC" ShapeID="_x0000_i1025" DrawAspect="Icon" ObjectID="_1698585309" r:id="rId9"/>
        </w:object>
      </w:r>
    </w:p>
    <w:sectPr w:rsidR="00E5492D" w:rsidRPr="00FD6C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A70"/>
    <w:multiLevelType w:val="hybridMultilevel"/>
    <w:tmpl w:val="FA0639EA"/>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0F23C7F"/>
    <w:multiLevelType w:val="hybridMultilevel"/>
    <w:tmpl w:val="3406274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33BC742E"/>
    <w:multiLevelType w:val="hybridMultilevel"/>
    <w:tmpl w:val="9454C03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535644A"/>
    <w:multiLevelType w:val="hybridMultilevel"/>
    <w:tmpl w:val="D628532C"/>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FA41DF3"/>
    <w:multiLevelType w:val="hybridMultilevel"/>
    <w:tmpl w:val="34F4D0D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2"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3" w15:restartNumberingAfterBreak="0">
    <w:nsid w:val="78040F42"/>
    <w:multiLevelType w:val="hybridMultilevel"/>
    <w:tmpl w:val="363C1BD6"/>
    <w:lvl w:ilvl="0" w:tplc="1EF86D8C">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7A8339AA"/>
    <w:multiLevelType w:val="hybridMultilevel"/>
    <w:tmpl w:val="C6F41B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7B5F2E9E"/>
    <w:multiLevelType w:val="hybridMultilevel"/>
    <w:tmpl w:val="27F2FD80"/>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9"/>
  </w:num>
  <w:num w:numId="6">
    <w:abstractNumId w:val="5"/>
  </w:num>
  <w:num w:numId="7">
    <w:abstractNumId w:val="8"/>
  </w:num>
  <w:num w:numId="8">
    <w:abstractNumId w:val="2"/>
  </w:num>
  <w:num w:numId="9">
    <w:abstractNumId w:val="11"/>
  </w:num>
  <w:num w:numId="10">
    <w:abstractNumId w:val="16"/>
  </w:num>
  <w:num w:numId="11">
    <w:abstractNumId w:val="7"/>
  </w:num>
  <w:num w:numId="12">
    <w:abstractNumId w:val="1"/>
  </w:num>
  <w:num w:numId="13">
    <w:abstractNumId w:val="14"/>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C6255"/>
    <w:rsid w:val="000E0C29"/>
    <w:rsid w:val="001774CD"/>
    <w:rsid w:val="00186157"/>
    <w:rsid w:val="001E784C"/>
    <w:rsid w:val="002C35F4"/>
    <w:rsid w:val="003E3B83"/>
    <w:rsid w:val="00416FA7"/>
    <w:rsid w:val="004A4E77"/>
    <w:rsid w:val="00517648"/>
    <w:rsid w:val="006E1BC3"/>
    <w:rsid w:val="006F0546"/>
    <w:rsid w:val="0071736A"/>
    <w:rsid w:val="007C1832"/>
    <w:rsid w:val="00923F48"/>
    <w:rsid w:val="009D6094"/>
    <w:rsid w:val="00A12D67"/>
    <w:rsid w:val="00A60DD2"/>
    <w:rsid w:val="00A63F0E"/>
    <w:rsid w:val="00A80153"/>
    <w:rsid w:val="00A972F0"/>
    <w:rsid w:val="00AE4F9D"/>
    <w:rsid w:val="00AF4662"/>
    <w:rsid w:val="00C6079D"/>
    <w:rsid w:val="00CF744E"/>
    <w:rsid w:val="00E5492D"/>
    <w:rsid w:val="00EA4FB9"/>
    <w:rsid w:val="00F51696"/>
    <w:rsid w:val="00FD6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NoSpacing">
    <w:name w:val="No Spacing"/>
    <w:basedOn w:val="Normal"/>
    <w:uiPriority w:val="1"/>
    <w:qFormat/>
    <w:rsid w:val="00FD6C59"/>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27559807">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55063384">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14609364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vmnvd.gov.lv/lv/e-vesel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eseliba.gov.lv/" TargetMode="External"/><Relationship Id="rId11" Type="http://schemas.openxmlformats.org/officeDocument/2006/relationships/theme" Target="theme/theme1.xml"/><Relationship Id="rId5" Type="http://schemas.openxmlformats.org/officeDocument/2006/relationships/hyperlink" Target="mailto:atbalsts@eveseliba.gov.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4235</Words>
  <Characters>2414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4</cp:revision>
  <dcterms:created xsi:type="dcterms:W3CDTF">2021-11-16T14:25:00Z</dcterms:created>
  <dcterms:modified xsi:type="dcterms:W3CDTF">2021-11-16T14:29:00Z</dcterms:modified>
</cp:coreProperties>
</file>