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773D887" w:rsidR="002C35F4" w:rsidRDefault="00A17177" w:rsidP="002C35F4">
      <w:pPr>
        <w:spacing w:after="0" w:line="240" w:lineRule="auto"/>
        <w:rPr>
          <w:b/>
          <w:bCs/>
        </w:rPr>
      </w:pPr>
      <w:r>
        <w:rPr>
          <w:b/>
          <w:bCs/>
        </w:rPr>
        <w:t>08.11</w:t>
      </w:r>
      <w:r w:rsidR="00A80153">
        <w:rPr>
          <w:b/>
          <w:bCs/>
        </w:rPr>
        <w:t>.2021</w:t>
      </w:r>
      <w:r w:rsidR="00DC017F">
        <w:rPr>
          <w:b/>
          <w:bCs/>
        </w:rPr>
        <w:t xml:space="preserve"> (1)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E49D9D0" w14:textId="77777777" w:rsidR="00A17177" w:rsidRDefault="00A17177" w:rsidP="00A17177">
      <w:pPr>
        <w:pStyle w:val="xmsonormal"/>
      </w:pPr>
      <w:r>
        <w:t>Par skrīninga SARS-CoV-2 (Covid-19) antigēna noteikšanu pirms ambulatoro veselības aprūpes pakalpojumu saņemšanas</w:t>
      </w:r>
    </w:p>
    <w:p w14:paraId="6890070B" w14:textId="77777777" w:rsidR="00D2785A" w:rsidRDefault="00D2785A" w:rsidP="00CF744E">
      <w:pPr>
        <w:spacing w:after="0" w:line="240" w:lineRule="auto"/>
        <w:rPr>
          <w:rFonts w:ascii="Calibri" w:hAnsi="Calibri" w:cs="Calibri"/>
        </w:rPr>
      </w:pPr>
    </w:p>
    <w:p w14:paraId="4979EB97" w14:textId="4EECAC0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0ADAA7E" w14:textId="77777777" w:rsidR="00A17177" w:rsidRDefault="00A17177" w:rsidP="00A17177">
      <w:pPr>
        <w:pStyle w:val="xmsonormal"/>
        <w:jc w:val="both"/>
      </w:pPr>
      <w:r>
        <w:t>Nacionālais veselības dienests (turpmāk – Dienests) informē, ka kopā ar Veselības ministriju tika pieņemts lēmums, ka no 2021. gada 15. novembra skrīninga SARS-CoV-2 (Covid-19) antigēna noteikšanu pirms ambulatoro veselības aprūpes pakalpojumu saņemšanas visiem apmeklētājiem NEbūs jāveic. Līdz 2021. gada 15. novembrim skrīninga SARS-CoV-2 (Covid-19) antigēna noteikšanu veic ārstniecības iestādes, kas pieteicās to darīt pilotprojektā. Pēc pilotprojekta beigām Dienests apkopos pilotprojekta rezultātus un tiks domāts par risinājumiem, kā nodrošināt epidemioloģiski drošus apstākļus veselības aprūpes pakalpojumu saņemšanas laikā.</w:t>
      </w:r>
    </w:p>
    <w:p w14:paraId="71726D33" w14:textId="77777777" w:rsidR="00A17177" w:rsidRDefault="00A17177" w:rsidP="00A17177">
      <w:pPr>
        <w:pStyle w:val="xmsonormal"/>
        <w:jc w:val="both"/>
      </w:pPr>
    </w:p>
    <w:p w14:paraId="4DD43E07" w14:textId="77777777" w:rsidR="00A17177" w:rsidRDefault="00A17177" w:rsidP="00A17177">
      <w:pPr>
        <w:pStyle w:val="xmsonormal"/>
        <w:jc w:val="both"/>
      </w:pPr>
      <w:r>
        <w:t>Līdz 2021. gada 15. novembrim ārstniecības iestādēs, kas nepiedalās pilotprojektā, ka arī pēc 15. novembra visās ārstniecības iestādēs, pacientu Covid-19 testēšanu veic atbilstoši Slimības un profilakses kontroles centra publicētam algoritmam.</w:t>
      </w:r>
    </w:p>
    <w:p w14:paraId="625C8029" w14:textId="77777777" w:rsidR="00A17177" w:rsidRDefault="00A17177" w:rsidP="00A17177">
      <w:pPr>
        <w:pStyle w:val="xmsonormal"/>
        <w:jc w:val="both"/>
      </w:pPr>
    </w:p>
    <w:p w14:paraId="11AD9B22" w14:textId="77777777" w:rsidR="00A17177" w:rsidRDefault="00A17177" w:rsidP="00A17177">
      <w:pPr>
        <w:pStyle w:val="xmsonormal"/>
        <w:jc w:val="both"/>
      </w:pPr>
      <w:r>
        <w:t>Par turpmāko rīcību Dienests sniegs ārstniecības iestādēm informāciju vismaz divas nedēļas iepriekš, pirms paredzēto risinājumu ieviešanas.</w:t>
      </w:r>
    </w:p>
    <w:p w14:paraId="4C2532F4" w14:textId="77777777" w:rsidR="00A17177" w:rsidRDefault="00A17177" w:rsidP="00A17177">
      <w:pPr>
        <w:pStyle w:val="xmsonormal"/>
        <w:ind w:firstLine="720"/>
      </w:pPr>
    </w:p>
    <w:p w14:paraId="324527DE" w14:textId="52C95423" w:rsidR="00DB3AF5" w:rsidRPr="00DB3AF5" w:rsidRDefault="00DB3AF5" w:rsidP="00D2785A">
      <w:pPr>
        <w:ind w:firstLine="720"/>
        <w:rPr>
          <w:rFonts w:ascii="Calibri" w:hAnsi="Calibri" w:cs="Calibri"/>
          <w:b/>
          <w:bCs/>
        </w:rPr>
      </w:pPr>
    </w:p>
    <w:sectPr w:rsidR="00DB3AF5" w:rsidRPr="00DB3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5"/>
  </w:num>
  <w:num w:numId="6">
    <w:abstractNumId w:val="2"/>
  </w:num>
  <w:num w:numId="7">
    <w:abstractNumId w:val="4"/>
  </w:num>
  <w:num w:numId="8">
    <w:abstractNumId w:val="1"/>
  </w:num>
  <w:num w:numId="9">
    <w:abstractNumId w:val="9"/>
  </w:num>
  <w:num w:numId="10">
    <w:abstractNumId w:val="6"/>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94C1B"/>
    <w:rsid w:val="000C6255"/>
    <w:rsid w:val="000E0C29"/>
    <w:rsid w:val="001774CD"/>
    <w:rsid w:val="00186157"/>
    <w:rsid w:val="001D61FC"/>
    <w:rsid w:val="002C35F4"/>
    <w:rsid w:val="00304706"/>
    <w:rsid w:val="00327A80"/>
    <w:rsid w:val="003E3B83"/>
    <w:rsid w:val="00416FA7"/>
    <w:rsid w:val="004A4644"/>
    <w:rsid w:val="004A4E77"/>
    <w:rsid w:val="00517648"/>
    <w:rsid w:val="005A345A"/>
    <w:rsid w:val="006E1BC3"/>
    <w:rsid w:val="006F0546"/>
    <w:rsid w:val="0071736A"/>
    <w:rsid w:val="007C1832"/>
    <w:rsid w:val="00886BDC"/>
    <w:rsid w:val="00893247"/>
    <w:rsid w:val="00894A57"/>
    <w:rsid w:val="00923F48"/>
    <w:rsid w:val="00940625"/>
    <w:rsid w:val="009B6E3B"/>
    <w:rsid w:val="009D6094"/>
    <w:rsid w:val="00A12D67"/>
    <w:rsid w:val="00A17177"/>
    <w:rsid w:val="00A80153"/>
    <w:rsid w:val="00A972F0"/>
    <w:rsid w:val="00AE4F9D"/>
    <w:rsid w:val="00AF4662"/>
    <w:rsid w:val="00B246EF"/>
    <w:rsid w:val="00B6351F"/>
    <w:rsid w:val="00BE2CD4"/>
    <w:rsid w:val="00CD20A4"/>
    <w:rsid w:val="00CF744E"/>
    <w:rsid w:val="00D2785A"/>
    <w:rsid w:val="00D8035C"/>
    <w:rsid w:val="00DB3AF5"/>
    <w:rsid w:val="00DC017F"/>
    <w:rsid w:val="00E06F16"/>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754</Words>
  <Characters>430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2021-11-10T11:20:00Z</dcterms:created>
  <dcterms:modified xsi:type="dcterms:W3CDTF">2021-11-10T11:22:00Z</dcterms:modified>
</cp:coreProperties>
</file>